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F6" w:rsidRPr="005C4C4A" w:rsidRDefault="00FC5BF6" w:rsidP="00FC5BF6">
      <w:pPr>
        <w:numPr>
          <w:ilvl w:val="12"/>
          <w:numId w:val="0"/>
        </w:numPr>
        <w:jc w:val="center"/>
        <w:rPr>
          <w:rFonts w:ascii="Gill Sans MT" w:hAnsi="Gill Sans MT"/>
          <w:b/>
        </w:rPr>
      </w:pPr>
      <w:r w:rsidRPr="005C4C4A">
        <w:rPr>
          <w:rFonts w:ascii="Gill Sans MT" w:hAnsi="Gill Sans MT"/>
          <w:b/>
        </w:rPr>
        <w:t>FACT SHEET</w:t>
      </w:r>
    </w:p>
    <w:p w:rsidR="00FC5BF6" w:rsidRPr="005C4C4A" w:rsidRDefault="00FC5BF6" w:rsidP="00FC5BF6">
      <w:pPr>
        <w:numPr>
          <w:ilvl w:val="12"/>
          <w:numId w:val="0"/>
        </w:numPr>
        <w:jc w:val="center"/>
        <w:rPr>
          <w:rFonts w:ascii="Gill Sans MT" w:hAnsi="Gill Sans MT"/>
          <w:b/>
        </w:rPr>
      </w:pPr>
    </w:p>
    <w:p w:rsidR="00FC5BF6" w:rsidRPr="005C4C4A" w:rsidRDefault="00041A77" w:rsidP="00FC5BF6">
      <w:pPr>
        <w:pStyle w:val="BodyText"/>
        <w:numPr>
          <w:ilvl w:val="12"/>
          <w:numId w:val="0"/>
        </w:numPr>
        <w:rPr>
          <w:rFonts w:ascii="Gill Sans MT" w:hAnsi="Gill Sans MT"/>
          <w:sz w:val="32"/>
        </w:rPr>
      </w:pPr>
      <w:r>
        <w:rPr>
          <w:rFonts w:ascii="Gill Sans MT" w:hAnsi="Gill Sans MT"/>
          <w:sz w:val="32"/>
        </w:rPr>
        <w:t>Dangerous Criminals and High Risk Offenders Bill 2020</w:t>
      </w:r>
    </w:p>
    <w:p w:rsidR="00FC5BF6" w:rsidRPr="005C4C4A" w:rsidRDefault="00FC5BF6" w:rsidP="00FC5BF6">
      <w:pPr>
        <w:numPr>
          <w:ilvl w:val="12"/>
          <w:numId w:val="0"/>
        </w:numPr>
        <w:rPr>
          <w:rFonts w:ascii="Gill Sans MT" w:hAnsi="Gill Sans MT"/>
        </w:rPr>
      </w:pPr>
    </w:p>
    <w:p w:rsidR="00C45279" w:rsidRDefault="00C45279" w:rsidP="00C45279">
      <w:pPr>
        <w:rPr>
          <w:rFonts w:ascii="Gill Sans MT" w:hAnsi="Gill Sans MT"/>
        </w:rPr>
      </w:pPr>
      <w:r w:rsidRPr="00C45279">
        <w:rPr>
          <w:rFonts w:ascii="Gill Sans MT" w:hAnsi="Gill Sans MT"/>
        </w:rPr>
        <w:t xml:space="preserve">The Bill </w:t>
      </w:r>
      <w:r w:rsidR="00831ED7">
        <w:rPr>
          <w:rFonts w:ascii="Gill Sans MT" w:hAnsi="Gill Sans MT"/>
        </w:rPr>
        <w:t>repeals</w:t>
      </w:r>
      <w:r w:rsidR="00831ED7" w:rsidRPr="00FF1AD0">
        <w:rPr>
          <w:rFonts w:ascii="Gill Sans MT" w:hAnsi="Gill Sans MT"/>
        </w:rPr>
        <w:t xml:space="preserve"> the current dangerous crimina</w:t>
      </w:r>
      <w:r w:rsidR="00831ED7">
        <w:rPr>
          <w:rFonts w:ascii="Gill Sans MT" w:hAnsi="Gill Sans MT"/>
        </w:rPr>
        <w:t xml:space="preserve">l declaration provisions in the </w:t>
      </w:r>
      <w:r w:rsidR="00831ED7" w:rsidRPr="007B1FC5">
        <w:rPr>
          <w:rFonts w:ascii="Gill Sans MT" w:hAnsi="Gill Sans MT"/>
          <w:i/>
        </w:rPr>
        <w:t>Sentencing Act 1997</w:t>
      </w:r>
      <w:r w:rsidR="00831ED7">
        <w:rPr>
          <w:rFonts w:ascii="Gill Sans MT" w:hAnsi="Gill Sans MT"/>
        </w:rPr>
        <w:t xml:space="preserve"> and establishes new standalone legislation, the </w:t>
      </w:r>
      <w:r w:rsidR="00831ED7" w:rsidRPr="00D3587A">
        <w:rPr>
          <w:rFonts w:ascii="Gill Sans MT" w:hAnsi="Gill Sans MT"/>
          <w:i/>
        </w:rPr>
        <w:t>Dangerous Criminals and High Risk Offenders Act</w:t>
      </w:r>
      <w:r w:rsidR="00831ED7">
        <w:rPr>
          <w:rFonts w:ascii="Gill Sans MT" w:hAnsi="Gill Sans MT"/>
        </w:rPr>
        <w:t>. It updates Tasmania’s legislative framework for indefinite detention of dangerous criminals and introduces a new, second-tier scheme that permits</w:t>
      </w:r>
      <w:r w:rsidR="00831ED7" w:rsidRPr="00FF1AD0">
        <w:rPr>
          <w:rFonts w:ascii="Gill Sans MT" w:hAnsi="Gill Sans MT"/>
        </w:rPr>
        <w:t xml:space="preserve"> post-sentence supervision of serious sex and violence offenders</w:t>
      </w:r>
      <w:r w:rsidR="00831ED7">
        <w:rPr>
          <w:rFonts w:ascii="Gill Sans MT" w:hAnsi="Gill Sans MT"/>
        </w:rPr>
        <w:t>, referred to as high risk offenders,</w:t>
      </w:r>
      <w:r w:rsidR="00831ED7" w:rsidRPr="00FF1AD0">
        <w:rPr>
          <w:rFonts w:ascii="Gill Sans MT" w:hAnsi="Gill Sans MT"/>
        </w:rPr>
        <w:t xml:space="preserve"> </w:t>
      </w:r>
      <w:r w:rsidR="00831ED7">
        <w:rPr>
          <w:rFonts w:ascii="Gill Sans MT" w:hAnsi="Gill Sans MT"/>
        </w:rPr>
        <w:t>with</w:t>
      </w:r>
      <w:r w:rsidR="00831ED7" w:rsidRPr="00FF1AD0">
        <w:rPr>
          <w:rFonts w:ascii="Gill Sans MT" w:hAnsi="Gill Sans MT"/>
        </w:rPr>
        <w:t>in the c</w:t>
      </w:r>
      <w:r w:rsidR="00831ED7">
        <w:rPr>
          <w:rFonts w:ascii="Gill Sans MT" w:hAnsi="Gill Sans MT"/>
        </w:rPr>
        <w:t>ommunity.</w:t>
      </w:r>
    </w:p>
    <w:p w:rsidR="00C45279" w:rsidRPr="00C45279" w:rsidRDefault="00C45279" w:rsidP="00C45279">
      <w:pPr>
        <w:rPr>
          <w:rFonts w:ascii="Gill Sans MT" w:hAnsi="Gill Sans MT"/>
        </w:rPr>
      </w:pPr>
    </w:p>
    <w:p w:rsidR="001E7E51" w:rsidRPr="001E7E51" w:rsidRDefault="001E7E51" w:rsidP="001E7E51">
      <w:pPr>
        <w:rPr>
          <w:rFonts w:ascii="Gill Sans MT" w:hAnsi="Gill Sans MT"/>
        </w:rPr>
      </w:pPr>
      <w:r>
        <w:rPr>
          <w:rFonts w:ascii="Gill Sans MT" w:hAnsi="Gill Sans MT"/>
        </w:rPr>
        <w:t xml:space="preserve">The </w:t>
      </w:r>
      <w:r w:rsidR="00B5533B">
        <w:rPr>
          <w:rFonts w:ascii="Gill Sans MT" w:hAnsi="Gill Sans MT"/>
        </w:rPr>
        <w:t xml:space="preserve">Bill confirms </w:t>
      </w:r>
      <w:r>
        <w:rPr>
          <w:rFonts w:ascii="Gill Sans MT" w:hAnsi="Gill Sans MT"/>
        </w:rPr>
        <w:t xml:space="preserve">that an application for a dangerous criminal declaration may be made at the time an offender is convicted </w:t>
      </w:r>
      <w:r w:rsidR="00B5533B">
        <w:rPr>
          <w:rFonts w:ascii="Gill Sans MT" w:hAnsi="Gill Sans MT"/>
        </w:rPr>
        <w:t>or sentenced for</w:t>
      </w:r>
      <w:r>
        <w:rPr>
          <w:rFonts w:ascii="Gill Sans MT" w:hAnsi="Gill Sans MT"/>
        </w:rPr>
        <w:t xml:space="preserve"> a crime involving violence (or an element of violence), or at the time they are serving a custodial sentence for that</w:t>
      </w:r>
      <w:r w:rsidR="00B5533B">
        <w:rPr>
          <w:rFonts w:ascii="Gill Sans MT" w:hAnsi="Gill Sans MT"/>
        </w:rPr>
        <w:t xml:space="preserve"> crime, </w:t>
      </w:r>
      <w:r>
        <w:rPr>
          <w:rFonts w:ascii="Gill Sans MT" w:hAnsi="Gill Sans MT"/>
        </w:rPr>
        <w:t>or a custodial sentence for another crime that is being served concurrently or cumulatively with that sentence.</w:t>
      </w:r>
      <w:r w:rsidRPr="001E7E51">
        <w:rPr>
          <w:rFonts w:ascii="Gill Sans MT" w:hAnsi="Gill Sans MT"/>
        </w:rPr>
        <w:t xml:space="preserve"> </w:t>
      </w:r>
    </w:p>
    <w:p w:rsidR="001E7E51" w:rsidRDefault="001E7E51" w:rsidP="001E7E51">
      <w:pPr>
        <w:rPr>
          <w:rFonts w:ascii="Gill Sans MT" w:hAnsi="Gill Sans MT"/>
          <w:szCs w:val="28"/>
        </w:rPr>
      </w:pPr>
    </w:p>
    <w:p w:rsidR="00B5533B" w:rsidRDefault="001E7E51" w:rsidP="001E7E51">
      <w:pPr>
        <w:rPr>
          <w:rFonts w:ascii="Gill Sans MT" w:hAnsi="Gill Sans MT"/>
          <w:szCs w:val="28"/>
        </w:rPr>
      </w:pPr>
      <w:r>
        <w:rPr>
          <w:rFonts w:ascii="Gill Sans MT" w:hAnsi="Gill Sans MT"/>
          <w:szCs w:val="28"/>
        </w:rPr>
        <w:t xml:space="preserve">The new provisions remove the current requirement that a </w:t>
      </w:r>
      <w:r w:rsidR="00B5533B">
        <w:rPr>
          <w:rFonts w:ascii="Gill Sans MT" w:hAnsi="Gill Sans MT"/>
          <w:szCs w:val="28"/>
        </w:rPr>
        <w:t xml:space="preserve">dangerous criminal </w:t>
      </w:r>
      <w:r>
        <w:rPr>
          <w:rFonts w:ascii="Gill Sans MT" w:hAnsi="Gill Sans MT"/>
          <w:szCs w:val="28"/>
        </w:rPr>
        <w:t>declaration may only be made by the</w:t>
      </w:r>
      <w:r w:rsidR="00EB78B6">
        <w:rPr>
          <w:rFonts w:ascii="Gill Sans MT" w:hAnsi="Gill Sans MT"/>
          <w:szCs w:val="28"/>
        </w:rPr>
        <w:t xml:space="preserve"> convicting or sentencing judge, allowing greater flexibility for the Director of Public Prosecutions</w:t>
      </w:r>
      <w:r w:rsidR="00281280">
        <w:rPr>
          <w:rFonts w:ascii="Gill Sans MT" w:hAnsi="Gill Sans MT"/>
          <w:szCs w:val="28"/>
        </w:rPr>
        <w:t xml:space="preserve"> (DPP)</w:t>
      </w:r>
      <w:r w:rsidR="00EB78B6">
        <w:rPr>
          <w:rFonts w:ascii="Gill Sans MT" w:hAnsi="Gill Sans MT"/>
          <w:szCs w:val="28"/>
        </w:rPr>
        <w:t xml:space="preserve"> to make an application when it is warranted.</w:t>
      </w:r>
      <w:r w:rsidR="00B5533B">
        <w:rPr>
          <w:rFonts w:ascii="Gill Sans MT" w:hAnsi="Gill Sans MT"/>
          <w:szCs w:val="28"/>
        </w:rPr>
        <w:t xml:space="preserve"> </w:t>
      </w:r>
    </w:p>
    <w:p w:rsidR="00B5533B" w:rsidRDefault="00B5533B" w:rsidP="001E7E51">
      <w:pPr>
        <w:rPr>
          <w:rFonts w:ascii="Gill Sans MT" w:hAnsi="Gill Sans MT"/>
          <w:szCs w:val="28"/>
        </w:rPr>
      </w:pPr>
    </w:p>
    <w:p w:rsidR="001E7E51" w:rsidRDefault="00B5533B" w:rsidP="001E7E51">
      <w:pPr>
        <w:rPr>
          <w:rFonts w:ascii="Gill Sans MT" w:hAnsi="Gill Sans MT"/>
          <w:szCs w:val="28"/>
        </w:rPr>
      </w:pPr>
      <w:r>
        <w:rPr>
          <w:rFonts w:ascii="Gill Sans MT" w:hAnsi="Gill Sans MT"/>
          <w:szCs w:val="28"/>
        </w:rPr>
        <w:t>The Bill introduces periodic, mandatory reviews of an offender’s dangerous criminal declaration by the Supreme Court</w:t>
      </w:r>
      <w:r w:rsidR="00EB78B6">
        <w:rPr>
          <w:rFonts w:ascii="Gill Sans MT" w:hAnsi="Gill Sans MT"/>
          <w:szCs w:val="28"/>
        </w:rPr>
        <w:t>, and the capacity for the offender to apply for a review at other times under exceptional circumstances. The Bill</w:t>
      </w:r>
      <w:r>
        <w:rPr>
          <w:rFonts w:ascii="Gill Sans MT" w:hAnsi="Gill Sans MT"/>
          <w:szCs w:val="28"/>
        </w:rPr>
        <w:t xml:space="preserve"> </w:t>
      </w:r>
      <w:r w:rsidR="00EB78B6">
        <w:rPr>
          <w:rFonts w:ascii="Gill Sans MT" w:hAnsi="Gill Sans MT"/>
          <w:szCs w:val="28"/>
        </w:rPr>
        <w:t>includes</w:t>
      </w:r>
      <w:r>
        <w:rPr>
          <w:rFonts w:ascii="Gill Sans MT" w:hAnsi="Gill Sans MT"/>
          <w:szCs w:val="28"/>
        </w:rPr>
        <w:t xml:space="preserve"> mandatory factors that the Court must consider when making a dangerous criminal declaration or reviewing a declaration, and reforms the test, standard and onus of proof that apply in declarations and reviews, bringing them into line with the majority of Australian jurisdictions that have indefinite detention legislation.</w:t>
      </w:r>
    </w:p>
    <w:p w:rsidR="00EB78B6" w:rsidRDefault="00EB78B6" w:rsidP="001E7E51">
      <w:pPr>
        <w:rPr>
          <w:rFonts w:ascii="Gill Sans MT" w:hAnsi="Gill Sans MT"/>
          <w:szCs w:val="28"/>
        </w:rPr>
      </w:pPr>
    </w:p>
    <w:p w:rsidR="00EB78B6" w:rsidRDefault="00EB78B6" w:rsidP="001E7E51">
      <w:pPr>
        <w:rPr>
          <w:rFonts w:ascii="Gill Sans MT" w:hAnsi="Gill Sans MT"/>
        </w:rPr>
      </w:pPr>
      <w:r>
        <w:rPr>
          <w:rFonts w:ascii="Gill Sans MT" w:hAnsi="Gill Sans MT"/>
          <w:szCs w:val="28"/>
        </w:rPr>
        <w:t xml:space="preserve">The Bill also empowers the Supreme Court to make pre-release orders during a review of a dangerous criminal declaration, which </w:t>
      </w:r>
      <w:r w:rsidRPr="008C0D2E">
        <w:rPr>
          <w:rFonts w:ascii="Gill Sans MT" w:hAnsi="Gill Sans MT"/>
        </w:rPr>
        <w:t>may require the offender to participate in rehabilitation, treatment or re-integration programs or other activities specified by the Court, or achieve certain results</w:t>
      </w:r>
      <w:r>
        <w:rPr>
          <w:rFonts w:ascii="Gill Sans MT" w:hAnsi="Gill Sans MT"/>
        </w:rPr>
        <w:t>, before the Court determines whether then offender’s declaration may be discharged.</w:t>
      </w:r>
    </w:p>
    <w:p w:rsidR="00281280" w:rsidRDefault="00281280" w:rsidP="001E7E51">
      <w:pPr>
        <w:rPr>
          <w:rFonts w:ascii="Gill Sans MT" w:hAnsi="Gill Sans MT"/>
        </w:rPr>
      </w:pPr>
    </w:p>
    <w:p w:rsidR="00870084" w:rsidRDefault="00281280" w:rsidP="001E7E51">
      <w:pPr>
        <w:rPr>
          <w:rFonts w:ascii="Gill Sans MT" w:hAnsi="Gill Sans MT"/>
        </w:rPr>
      </w:pPr>
      <w:r>
        <w:rPr>
          <w:rFonts w:ascii="Gill Sans MT" w:hAnsi="Gill Sans MT"/>
          <w:szCs w:val="28"/>
        </w:rPr>
        <w:t>The new second-tier scheme in the Bill enables the</w:t>
      </w:r>
      <w:r>
        <w:rPr>
          <w:rFonts w:ascii="Gill Sans MT" w:hAnsi="Gill Sans MT"/>
        </w:rPr>
        <w:t xml:space="preserve"> DPP to apply for high risk offender (HRO) orders in relation to serious</w:t>
      </w:r>
      <w:r w:rsidRPr="00580330">
        <w:rPr>
          <w:rFonts w:ascii="Gill Sans MT" w:hAnsi="Gill Sans MT"/>
        </w:rPr>
        <w:t xml:space="preserve"> offenders who do not </w:t>
      </w:r>
      <w:r w:rsidRPr="00580330">
        <w:rPr>
          <w:rFonts w:ascii="Gill Sans MT" w:hAnsi="Gill Sans MT"/>
        </w:rPr>
        <w:lastRenderedPageBreak/>
        <w:t>meet the threshold for being</w:t>
      </w:r>
      <w:r>
        <w:rPr>
          <w:rFonts w:ascii="Gill Sans MT" w:hAnsi="Gill Sans MT"/>
        </w:rPr>
        <w:t xml:space="preserve"> declared a dangerous criminal,</w:t>
      </w:r>
      <w:r w:rsidRPr="00580330">
        <w:rPr>
          <w:rFonts w:ascii="Gill Sans MT" w:hAnsi="Gill Sans MT"/>
        </w:rPr>
        <w:t xml:space="preserve"> but </w:t>
      </w:r>
      <w:r>
        <w:rPr>
          <w:rFonts w:ascii="Gill Sans MT" w:hAnsi="Gill Sans MT"/>
        </w:rPr>
        <w:t xml:space="preserve">may nevertheless </w:t>
      </w:r>
      <w:r w:rsidRPr="00580330">
        <w:rPr>
          <w:rFonts w:ascii="Gill Sans MT" w:hAnsi="Gill Sans MT"/>
        </w:rPr>
        <w:t>pose a risk to the community if no supervising conditions are in place when they are released post-sentence</w:t>
      </w:r>
      <w:r>
        <w:rPr>
          <w:rFonts w:ascii="Gill Sans MT" w:hAnsi="Gill Sans MT"/>
        </w:rPr>
        <w:t>.</w:t>
      </w:r>
      <w:r w:rsidR="00870084">
        <w:rPr>
          <w:rFonts w:ascii="Gill Sans MT" w:hAnsi="Gill Sans MT"/>
        </w:rPr>
        <w:t xml:space="preserve"> The Bill provides that the safety of the community must be the Court’s paramount consideration in determining whether to make an HRO order.</w:t>
      </w:r>
    </w:p>
    <w:p w:rsidR="00870084" w:rsidRDefault="00870084" w:rsidP="001E7E51">
      <w:pPr>
        <w:rPr>
          <w:rFonts w:ascii="Gill Sans MT" w:hAnsi="Gill Sans MT"/>
        </w:rPr>
      </w:pPr>
    </w:p>
    <w:p w:rsidR="00870084" w:rsidRDefault="00870084" w:rsidP="00870084">
      <w:pPr>
        <w:rPr>
          <w:rFonts w:ascii="Gill Sans MT" w:hAnsi="Gill Sans MT"/>
        </w:rPr>
      </w:pPr>
      <w:r>
        <w:rPr>
          <w:rFonts w:ascii="Gill Sans MT" w:hAnsi="Gill Sans MT"/>
        </w:rPr>
        <w:t>The Bill provides that, where the Court makes an HRO order, it must impose a set of mandatory conditions on the offender including reporting and residential conditions, permitting police to enter premises and conduct searches, not leaving the State without approval, and complying with directions by a probation officer to engage in treatment, counselling or other activities. The Court may also impose additional conditions as required, including electronic monitoring, curfews, prohibitions on entering certain places or making contact with certain people, and submitting to drug and alcohol testing.</w:t>
      </w:r>
    </w:p>
    <w:p w:rsidR="00870084" w:rsidRDefault="00870084" w:rsidP="00870084">
      <w:pPr>
        <w:rPr>
          <w:rFonts w:ascii="Gill Sans MT" w:hAnsi="Gill Sans MT"/>
        </w:rPr>
      </w:pPr>
    </w:p>
    <w:p w:rsidR="006D4741" w:rsidRDefault="00870084" w:rsidP="006D4741">
      <w:pPr>
        <w:rPr>
          <w:rFonts w:ascii="Gill Sans MT" w:hAnsi="Gill Sans MT"/>
        </w:rPr>
      </w:pPr>
      <w:r>
        <w:rPr>
          <w:rFonts w:ascii="Gill Sans MT" w:hAnsi="Gill Sans MT"/>
        </w:rPr>
        <w:t>The Bill provides</w:t>
      </w:r>
      <w:r w:rsidR="006D4741">
        <w:rPr>
          <w:rFonts w:ascii="Gill Sans MT" w:hAnsi="Gill Sans MT"/>
        </w:rPr>
        <w:t xml:space="preserve"> that an HRO order may have an operational period of up to 5 years, which may effectively be extended by applying for a new order. The Bill makes it an offence to breach a condition of an HRO order and includes powers of arrest where an offender fails to appear before the Court or where a police officer believes on reasonable grounds that an offender subject to an HRO order </w:t>
      </w:r>
      <w:r w:rsidR="006D4741" w:rsidRPr="007F3E93">
        <w:rPr>
          <w:rFonts w:ascii="Gill Sans MT" w:hAnsi="Gill Sans MT"/>
        </w:rPr>
        <w:t>has breached, is breaching, or is about to breach, a condition of the order</w:t>
      </w:r>
      <w:r w:rsidR="006D4741">
        <w:rPr>
          <w:rFonts w:ascii="Gill Sans MT" w:hAnsi="Gill Sans MT"/>
        </w:rPr>
        <w:t>.</w:t>
      </w:r>
    </w:p>
    <w:p w:rsidR="006D4741" w:rsidRDefault="006D4741" w:rsidP="006D4741">
      <w:pPr>
        <w:rPr>
          <w:rFonts w:ascii="Gill Sans MT" w:hAnsi="Gill Sans MT"/>
        </w:rPr>
      </w:pPr>
    </w:p>
    <w:p w:rsidR="006D4741" w:rsidRDefault="006D4741" w:rsidP="006D4741">
      <w:pPr>
        <w:rPr>
          <w:rFonts w:ascii="Gill Sans MT" w:hAnsi="Gill Sans MT"/>
        </w:rPr>
      </w:pPr>
      <w:r>
        <w:rPr>
          <w:rFonts w:ascii="Gill Sans MT" w:hAnsi="Gill Sans MT"/>
        </w:rPr>
        <w:t>The Bill also provides for the making of interim HRO orders.</w:t>
      </w:r>
    </w:p>
    <w:p w:rsidR="006D4741" w:rsidRDefault="006D4741" w:rsidP="006D4741">
      <w:pPr>
        <w:rPr>
          <w:rFonts w:ascii="Gill Sans MT" w:hAnsi="Gill Sans MT"/>
        </w:rPr>
      </w:pPr>
    </w:p>
    <w:p w:rsidR="006D4741" w:rsidRDefault="006D4741" w:rsidP="006D4741">
      <w:pPr>
        <w:rPr>
          <w:rFonts w:ascii="Gill Sans MT" w:hAnsi="Gill Sans MT"/>
        </w:rPr>
      </w:pPr>
      <w:r>
        <w:rPr>
          <w:rFonts w:ascii="Gill Sans MT" w:hAnsi="Gill Sans MT"/>
        </w:rPr>
        <w:t>To support the new provisions, the Bill also establishes the high risk offenders assessment committee, which will include representatives from the Department of Justice, the Department of Health, the Department of Communities Tasmania and</w:t>
      </w:r>
      <w:r w:rsidRPr="00C16F9A">
        <w:rPr>
          <w:rFonts w:ascii="Gill Sans MT" w:hAnsi="Gill Sans MT"/>
        </w:rPr>
        <w:t xml:space="preserve"> </w:t>
      </w:r>
      <w:r>
        <w:rPr>
          <w:rFonts w:ascii="Gill Sans MT" w:hAnsi="Gill Sans MT"/>
        </w:rPr>
        <w:t xml:space="preserve">the Department of </w:t>
      </w:r>
      <w:r w:rsidRPr="00C16F9A">
        <w:rPr>
          <w:rFonts w:ascii="Gill Sans MT" w:hAnsi="Gill Sans MT"/>
        </w:rPr>
        <w:t>Police, Fire and Emergency Managem</w:t>
      </w:r>
      <w:r>
        <w:rPr>
          <w:rFonts w:ascii="Gill Sans MT" w:hAnsi="Gill Sans MT"/>
        </w:rPr>
        <w:t>ent.</w:t>
      </w:r>
    </w:p>
    <w:p w:rsidR="006D4741" w:rsidRDefault="006D4741" w:rsidP="006D4741">
      <w:pPr>
        <w:rPr>
          <w:rFonts w:ascii="Gill Sans MT" w:hAnsi="Gill Sans MT"/>
        </w:rPr>
      </w:pPr>
    </w:p>
    <w:p w:rsidR="006D4741" w:rsidRDefault="006D4741" w:rsidP="006D4741">
      <w:pPr>
        <w:rPr>
          <w:rFonts w:ascii="Gill Sans MT" w:hAnsi="Gill Sans MT"/>
        </w:rPr>
      </w:pPr>
      <w:r>
        <w:rPr>
          <w:rFonts w:ascii="Gill Sans MT" w:hAnsi="Gill Sans MT"/>
        </w:rPr>
        <w:t>The Bill provides for these relevant a</w:t>
      </w:r>
      <w:bookmarkStart w:id="0" w:name="_GoBack"/>
      <w:bookmarkEnd w:id="0"/>
      <w:r>
        <w:rPr>
          <w:rFonts w:ascii="Gill Sans MT" w:hAnsi="Gill Sans MT"/>
        </w:rPr>
        <w:t xml:space="preserve">gencies to cooperate and exchange information as required to manage and supervise offenders </w:t>
      </w:r>
      <w:r w:rsidR="00E71CE5">
        <w:rPr>
          <w:rFonts w:ascii="Gill Sans MT" w:hAnsi="Gill Sans MT"/>
        </w:rPr>
        <w:t xml:space="preserve">who are </w:t>
      </w:r>
      <w:r>
        <w:rPr>
          <w:rFonts w:ascii="Gill Sans MT" w:hAnsi="Gill Sans MT"/>
        </w:rPr>
        <w:t>subject to HRO orders. The committee will also facilitate behavioural reports, management reports and risk assessments in relation to offenders, which will inform the DPP’s decision on whether to apply for an HRO order and be provided to the Supreme Court when HRO order applications are made and when reviews of dangerous criminal declarations are undertaken.</w:t>
      </w:r>
    </w:p>
    <w:p w:rsidR="00870084" w:rsidRDefault="00870084" w:rsidP="00870084">
      <w:pPr>
        <w:rPr>
          <w:rFonts w:ascii="Gill Sans MT" w:hAnsi="Gill Sans MT"/>
        </w:rPr>
      </w:pPr>
    </w:p>
    <w:p w:rsidR="001E7E51" w:rsidRPr="00140AF7" w:rsidRDefault="001E7E51">
      <w:pPr>
        <w:rPr>
          <w:rFonts w:ascii="Gill Sans MT" w:hAnsi="Gill Sans MT"/>
        </w:rPr>
      </w:pPr>
    </w:p>
    <w:sectPr w:rsidR="001E7E51" w:rsidRPr="00140AF7">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F5" w:rsidRDefault="00A426F5">
      <w:r>
        <w:separator/>
      </w:r>
    </w:p>
  </w:endnote>
  <w:endnote w:type="continuationSeparator" w:id="0">
    <w:p w:rsidR="00A426F5" w:rsidRDefault="00A4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F5" w:rsidRDefault="00A426F5">
      <w:r>
        <w:separator/>
      </w:r>
    </w:p>
  </w:footnote>
  <w:footnote w:type="continuationSeparator" w:id="0">
    <w:p w:rsidR="00A426F5" w:rsidRDefault="00A4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F4" w:rsidRDefault="00F303F4">
    <w:pPr>
      <w:pStyle w:val="Header"/>
      <w:numPr>
        <w:ilvl w:val="12"/>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2184"/>
    <w:multiLevelType w:val="multilevel"/>
    <w:tmpl w:val="E3D4CE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DD203BF"/>
    <w:multiLevelType w:val="hybridMultilevel"/>
    <w:tmpl w:val="D70A4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50C6E"/>
    <w:multiLevelType w:val="hybridMultilevel"/>
    <w:tmpl w:val="919A269A"/>
    <w:lvl w:ilvl="0" w:tplc="6EA05E7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42E50317"/>
    <w:multiLevelType w:val="hybridMultilevel"/>
    <w:tmpl w:val="5A5E5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4A5C50"/>
    <w:multiLevelType w:val="hybridMultilevel"/>
    <w:tmpl w:val="8346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E64536"/>
    <w:multiLevelType w:val="multilevel"/>
    <w:tmpl w:val="CA6E87FA"/>
    <w:lvl w:ilvl="0">
      <w:start w:val="2"/>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F5F03EF"/>
    <w:multiLevelType w:val="hybridMultilevel"/>
    <w:tmpl w:val="7612ED7E"/>
    <w:lvl w:ilvl="0" w:tplc="3CF29310">
      <w:start w:val="2"/>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7197DDD"/>
    <w:multiLevelType w:val="hybridMultilevel"/>
    <w:tmpl w:val="D41CF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804568"/>
    <w:multiLevelType w:val="hybridMultilevel"/>
    <w:tmpl w:val="2944954C"/>
    <w:lvl w:ilvl="0" w:tplc="AAFADA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F896CB0"/>
    <w:multiLevelType w:val="hybridMultilevel"/>
    <w:tmpl w:val="CCB837AE"/>
    <w:lvl w:ilvl="0" w:tplc="7D802A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1"/>
  </w:num>
  <w:num w:numId="6">
    <w:abstractNumId w:val="9"/>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F5"/>
    <w:rsid w:val="00000661"/>
    <w:rsid w:val="000007D6"/>
    <w:rsid w:val="000028F9"/>
    <w:rsid w:val="00004E81"/>
    <w:rsid w:val="00004F1C"/>
    <w:rsid w:val="00004F30"/>
    <w:rsid w:val="0000579B"/>
    <w:rsid w:val="00005B6C"/>
    <w:rsid w:val="00006638"/>
    <w:rsid w:val="00006F0F"/>
    <w:rsid w:val="00007EC9"/>
    <w:rsid w:val="00010383"/>
    <w:rsid w:val="00011228"/>
    <w:rsid w:val="00011EB0"/>
    <w:rsid w:val="00012059"/>
    <w:rsid w:val="000156D1"/>
    <w:rsid w:val="00022395"/>
    <w:rsid w:val="00022CA7"/>
    <w:rsid w:val="00025264"/>
    <w:rsid w:val="0002798F"/>
    <w:rsid w:val="00030195"/>
    <w:rsid w:val="0003086E"/>
    <w:rsid w:val="00031681"/>
    <w:rsid w:val="00031F85"/>
    <w:rsid w:val="000379CB"/>
    <w:rsid w:val="000402D4"/>
    <w:rsid w:val="00041A77"/>
    <w:rsid w:val="00043E43"/>
    <w:rsid w:val="00046283"/>
    <w:rsid w:val="0005158E"/>
    <w:rsid w:val="000558EC"/>
    <w:rsid w:val="00055A46"/>
    <w:rsid w:val="00056C74"/>
    <w:rsid w:val="00057AAD"/>
    <w:rsid w:val="0006213D"/>
    <w:rsid w:val="00063F29"/>
    <w:rsid w:val="000707DE"/>
    <w:rsid w:val="000740DF"/>
    <w:rsid w:val="000777AD"/>
    <w:rsid w:val="00080250"/>
    <w:rsid w:val="00080E2C"/>
    <w:rsid w:val="00083460"/>
    <w:rsid w:val="00084EA2"/>
    <w:rsid w:val="000861C5"/>
    <w:rsid w:val="00086203"/>
    <w:rsid w:val="00091423"/>
    <w:rsid w:val="00092EA7"/>
    <w:rsid w:val="00094CEF"/>
    <w:rsid w:val="000A2CDF"/>
    <w:rsid w:val="000A4EB1"/>
    <w:rsid w:val="000A6701"/>
    <w:rsid w:val="000B034E"/>
    <w:rsid w:val="000B55A2"/>
    <w:rsid w:val="000C463A"/>
    <w:rsid w:val="000C49AE"/>
    <w:rsid w:val="000D1C80"/>
    <w:rsid w:val="000D4AC6"/>
    <w:rsid w:val="000D691C"/>
    <w:rsid w:val="000E079E"/>
    <w:rsid w:val="000E11A1"/>
    <w:rsid w:val="000E3094"/>
    <w:rsid w:val="000E3DB1"/>
    <w:rsid w:val="000E6434"/>
    <w:rsid w:val="000E7651"/>
    <w:rsid w:val="000F2352"/>
    <w:rsid w:val="000F2B38"/>
    <w:rsid w:val="000F6E98"/>
    <w:rsid w:val="000F6F70"/>
    <w:rsid w:val="000F741F"/>
    <w:rsid w:val="000F774F"/>
    <w:rsid w:val="00102165"/>
    <w:rsid w:val="001112C9"/>
    <w:rsid w:val="00111ADF"/>
    <w:rsid w:val="00112419"/>
    <w:rsid w:val="00113612"/>
    <w:rsid w:val="001136B8"/>
    <w:rsid w:val="001147E7"/>
    <w:rsid w:val="00114E2C"/>
    <w:rsid w:val="001152D3"/>
    <w:rsid w:val="00115305"/>
    <w:rsid w:val="00124EFD"/>
    <w:rsid w:val="0012531D"/>
    <w:rsid w:val="001259A2"/>
    <w:rsid w:val="00134BAF"/>
    <w:rsid w:val="001400B1"/>
    <w:rsid w:val="0014043A"/>
    <w:rsid w:val="00140AF7"/>
    <w:rsid w:val="0014298A"/>
    <w:rsid w:val="00145A86"/>
    <w:rsid w:val="00145EF0"/>
    <w:rsid w:val="001540E2"/>
    <w:rsid w:val="001577FB"/>
    <w:rsid w:val="00162A30"/>
    <w:rsid w:val="00164728"/>
    <w:rsid w:val="00165F09"/>
    <w:rsid w:val="0016610E"/>
    <w:rsid w:val="00172284"/>
    <w:rsid w:val="00172926"/>
    <w:rsid w:val="001729D8"/>
    <w:rsid w:val="00177B53"/>
    <w:rsid w:val="001804EE"/>
    <w:rsid w:val="00182B1B"/>
    <w:rsid w:val="0018515D"/>
    <w:rsid w:val="00192C30"/>
    <w:rsid w:val="00193405"/>
    <w:rsid w:val="00193E78"/>
    <w:rsid w:val="001944F5"/>
    <w:rsid w:val="0019571D"/>
    <w:rsid w:val="00195B51"/>
    <w:rsid w:val="001A07C0"/>
    <w:rsid w:val="001A5113"/>
    <w:rsid w:val="001A6C19"/>
    <w:rsid w:val="001A7663"/>
    <w:rsid w:val="001B0183"/>
    <w:rsid w:val="001B0576"/>
    <w:rsid w:val="001B2372"/>
    <w:rsid w:val="001B7DF8"/>
    <w:rsid w:val="001C5813"/>
    <w:rsid w:val="001C58CB"/>
    <w:rsid w:val="001C5FB9"/>
    <w:rsid w:val="001C6A25"/>
    <w:rsid w:val="001C77CA"/>
    <w:rsid w:val="001C7DBF"/>
    <w:rsid w:val="001D1B1F"/>
    <w:rsid w:val="001D23AA"/>
    <w:rsid w:val="001D3FA6"/>
    <w:rsid w:val="001E2FCB"/>
    <w:rsid w:val="001E4F74"/>
    <w:rsid w:val="001E5774"/>
    <w:rsid w:val="001E63AA"/>
    <w:rsid w:val="001E75E9"/>
    <w:rsid w:val="001E7E51"/>
    <w:rsid w:val="001F0662"/>
    <w:rsid w:val="001F1DD6"/>
    <w:rsid w:val="001F380F"/>
    <w:rsid w:val="001F5362"/>
    <w:rsid w:val="001F6914"/>
    <w:rsid w:val="001F6F6E"/>
    <w:rsid w:val="001F7AEA"/>
    <w:rsid w:val="00200D53"/>
    <w:rsid w:val="00202101"/>
    <w:rsid w:val="002038AA"/>
    <w:rsid w:val="00203D22"/>
    <w:rsid w:val="00205ED5"/>
    <w:rsid w:val="0020644A"/>
    <w:rsid w:val="00215E10"/>
    <w:rsid w:val="00221A4C"/>
    <w:rsid w:val="00221F70"/>
    <w:rsid w:val="00223228"/>
    <w:rsid w:val="00225E66"/>
    <w:rsid w:val="00226BB0"/>
    <w:rsid w:val="002278E7"/>
    <w:rsid w:val="00230004"/>
    <w:rsid w:val="00231563"/>
    <w:rsid w:val="0023554C"/>
    <w:rsid w:val="00240997"/>
    <w:rsid w:val="00241AC8"/>
    <w:rsid w:val="00243D6F"/>
    <w:rsid w:val="0024470D"/>
    <w:rsid w:val="00245CBA"/>
    <w:rsid w:val="002517D9"/>
    <w:rsid w:val="00252916"/>
    <w:rsid w:val="00253789"/>
    <w:rsid w:val="00254FE2"/>
    <w:rsid w:val="00255119"/>
    <w:rsid w:val="002567DD"/>
    <w:rsid w:val="00257578"/>
    <w:rsid w:val="00260B49"/>
    <w:rsid w:val="00264747"/>
    <w:rsid w:val="002669F2"/>
    <w:rsid w:val="00267A4A"/>
    <w:rsid w:val="00270842"/>
    <w:rsid w:val="00270C63"/>
    <w:rsid w:val="002765D7"/>
    <w:rsid w:val="00280776"/>
    <w:rsid w:val="0028127C"/>
    <w:rsid w:val="00281280"/>
    <w:rsid w:val="0028182A"/>
    <w:rsid w:val="002851C6"/>
    <w:rsid w:val="002872CE"/>
    <w:rsid w:val="00291314"/>
    <w:rsid w:val="00292F6C"/>
    <w:rsid w:val="002952C2"/>
    <w:rsid w:val="002A01F1"/>
    <w:rsid w:val="002A211F"/>
    <w:rsid w:val="002A2938"/>
    <w:rsid w:val="002A47B9"/>
    <w:rsid w:val="002A5A28"/>
    <w:rsid w:val="002A6463"/>
    <w:rsid w:val="002B03D5"/>
    <w:rsid w:val="002B1445"/>
    <w:rsid w:val="002B42B4"/>
    <w:rsid w:val="002B487A"/>
    <w:rsid w:val="002B4C00"/>
    <w:rsid w:val="002B54C2"/>
    <w:rsid w:val="002B76AE"/>
    <w:rsid w:val="002B76B5"/>
    <w:rsid w:val="002C0A3E"/>
    <w:rsid w:val="002C1BB2"/>
    <w:rsid w:val="002C22C2"/>
    <w:rsid w:val="002C2B0B"/>
    <w:rsid w:val="002C464C"/>
    <w:rsid w:val="002D3325"/>
    <w:rsid w:val="002D374E"/>
    <w:rsid w:val="002D3EF2"/>
    <w:rsid w:val="002D5665"/>
    <w:rsid w:val="002E29C1"/>
    <w:rsid w:val="002E3354"/>
    <w:rsid w:val="002E4D35"/>
    <w:rsid w:val="002E79AB"/>
    <w:rsid w:val="002F09CA"/>
    <w:rsid w:val="002F2730"/>
    <w:rsid w:val="002F4C4E"/>
    <w:rsid w:val="00300DD2"/>
    <w:rsid w:val="003026CB"/>
    <w:rsid w:val="003048EF"/>
    <w:rsid w:val="003050FD"/>
    <w:rsid w:val="00305CC2"/>
    <w:rsid w:val="0031012A"/>
    <w:rsid w:val="00310E84"/>
    <w:rsid w:val="003206A2"/>
    <w:rsid w:val="00320B86"/>
    <w:rsid w:val="0032176C"/>
    <w:rsid w:val="00321B35"/>
    <w:rsid w:val="00321BCA"/>
    <w:rsid w:val="0032543E"/>
    <w:rsid w:val="0032728C"/>
    <w:rsid w:val="00331225"/>
    <w:rsid w:val="003320E5"/>
    <w:rsid w:val="00336BB0"/>
    <w:rsid w:val="003378E5"/>
    <w:rsid w:val="00341419"/>
    <w:rsid w:val="003501E3"/>
    <w:rsid w:val="00350ED0"/>
    <w:rsid w:val="003510AA"/>
    <w:rsid w:val="00351DB3"/>
    <w:rsid w:val="00352768"/>
    <w:rsid w:val="0035510B"/>
    <w:rsid w:val="0035555C"/>
    <w:rsid w:val="00356970"/>
    <w:rsid w:val="003617F3"/>
    <w:rsid w:val="00362874"/>
    <w:rsid w:val="00362EE6"/>
    <w:rsid w:val="00364F56"/>
    <w:rsid w:val="00371FEA"/>
    <w:rsid w:val="00374084"/>
    <w:rsid w:val="00375A68"/>
    <w:rsid w:val="00375FBA"/>
    <w:rsid w:val="00380C16"/>
    <w:rsid w:val="00386443"/>
    <w:rsid w:val="00386651"/>
    <w:rsid w:val="00387ED0"/>
    <w:rsid w:val="003969A5"/>
    <w:rsid w:val="00396D87"/>
    <w:rsid w:val="003A09F4"/>
    <w:rsid w:val="003A0E31"/>
    <w:rsid w:val="003A3151"/>
    <w:rsid w:val="003A642D"/>
    <w:rsid w:val="003B0174"/>
    <w:rsid w:val="003B0BD4"/>
    <w:rsid w:val="003B0F96"/>
    <w:rsid w:val="003B4734"/>
    <w:rsid w:val="003B5084"/>
    <w:rsid w:val="003B5ED7"/>
    <w:rsid w:val="003B7BBE"/>
    <w:rsid w:val="003C080C"/>
    <w:rsid w:val="003C0B00"/>
    <w:rsid w:val="003C6714"/>
    <w:rsid w:val="003C6FFA"/>
    <w:rsid w:val="003D4076"/>
    <w:rsid w:val="003D49EE"/>
    <w:rsid w:val="003D4ED2"/>
    <w:rsid w:val="003D5749"/>
    <w:rsid w:val="003D6A31"/>
    <w:rsid w:val="003D74C9"/>
    <w:rsid w:val="003D762E"/>
    <w:rsid w:val="003E35BA"/>
    <w:rsid w:val="003E6E28"/>
    <w:rsid w:val="003F1171"/>
    <w:rsid w:val="003F2775"/>
    <w:rsid w:val="003F30DC"/>
    <w:rsid w:val="003F3712"/>
    <w:rsid w:val="003F3B32"/>
    <w:rsid w:val="003F73DE"/>
    <w:rsid w:val="004001B5"/>
    <w:rsid w:val="00403665"/>
    <w:rsid w:val="00406F9C"/>
    <w:rsid w:val="004125FF"/>
    <w:rsid w:val="00414AD3"/>
    <w:rsid w:val="004154A7"/>
    <w:rsid w:val="00420A8F"/>
    <w:rsid w:val="0042485A"/>
    <w:rsid w:val="0042490D"/>
    <w:rsid w:val="00425872"/>
    <w:rsid w:val="0042692D"/>
    <w:rsid w:val="004327D8"/>
    <w:rsid w:val="00434307"/>
    <w:rsid w:val="00435FB0"/>
    <w:rsid w:val="004378C7"/>
    <w:rsid w:val="004408AB"/>
    <w:rsid w:val="004415DE"/>
    <w:rsid w:val="00447916"/>
    <w:rsid w:val="00447FBA"/>
    <w:rsid w:val="0045051B"/>
    <w:rsid w:val="004513B8"/>
    <w:rsid w:val="0045388A"/>
    <w:rsid w:val="00455E3A"/>
    <w:rsid w:val="00456013"/>
    <w:rsid w:val="0045641C"/>
    <w:rsid w:val="004570AF"/>
    <w:rsid w:val="00460087"/>
    <w:rsid w:val="004601BC"/>
    <w:rsid w:val="00460FD3"/>
    <w:rsid w:val="004637AE"/>
    <w:rsid w:val="004676D5"/>
    <w:rsid w:val="00470023"/>
    <w:rsid w:val="004769FB"/>
    <w:rsid w:val="00480577"/>
    <w:rsid w:val="0048272B"/>
    <w:rsid w:val="00484AB1"/>
    <w:rsid w:val="004852C6"/>
    <w:rsid w:val="0048571D"/>
    <w:rsid w:val="0048612B"/>
    <w:rsid w:val="0049133B"/>
    <w:rsid w:val="00492964"/>
    <w:rsid w:val="00493B29"/>
    <w:rsid w:val="00494B1F"/>
    <w:rsid w:val="00496D11"/>
    <w:rsid w:val="004A04C0"/>
    <w:rsid w:val="004A3B7B"/>
    <w:rsid w:val="004B13F1"/>
    <w:rsid w:val="004B199D"/>
    <w:rsid w:val="004B5E10"/>
    <w:rsid w:val="004B770B"/>
    <w:rsid w:val="004B7A6E"/>
    <w:rsid w:val="004C24C7"/>
    <w:rsid w:val="004C4A6B"/>
    <w:rsid w:val="004C68EB"/>
    <w:rsid w:val="004D0680"/>
    <w:rsid w:val="004D4939"/>
    <w:rsid w:val="004D4ECD"/>
    <w:rsid w:val="004D7AC0"/>
    <w:rsid w:val="004E164F"/>
    <w:rsid w:val="004E320F"/>
    <w:rsid w:val="004E370D"/>
    <w:rsid w:val="004E4D68"/>
    <w:rsid w:val="004E6545"/>
    <w:rsid w:val="004E6F72"/>
    <w:rsid w:val="004E7021"/>
    <w:rsid w:val="004E7EBC"/>
    <w:rsid w:val="004F13CA"/>
    <w:rsid w:val="004F1928"/>
    <w:rsid w:val="004F2C12"/>
    <w:rsid w:val="004F51F8"/>
    <w:rsid w:val="00501FE9"/>
    <w:rsid w:val="005032A3"/>
    <w:rsid w:val="005043F1"/>
    <w:rsid w:val="0050627C"/>
    <w:rsid w:val="00506B25"/>
    <w:rsid w:val="005103B7"/>
    <w:rsid w:val="005114A4"/>
    <w:rsid w:val="005146DC"/>
    <w:rsid w:val="00515E3B"/>
    <w:rsid w:val="005246D7"/>
    <w:rsid w:val="005279F2"/>
    <w:rsid w:val="00535415"/>
    <w:rsid w:val="00535F09"/>
    <w:rsid w:val="005414C6"/>
    <w:rsid w:val="00542C3E"/>
    <w:rsid w:val="00543CDE"/>
    <w:rsid w:val="005455DE"/>
    <w:rsid w:val="00546F67"/>
    <w:rsid w:val="005475F5"/>
    <w:rsid w:val="005524AE"/>
    <w:rsid w:val="00552D12"/>
    <w:rsid w:val="00555D4F"/>
    <w:rsid w:val="00561F96"/>
    <w:rsid w:val="00562D54"/>
    <w:rsid w:val="005630DA"/>
    <w:rsid w:val="00564218"/>
    <w:rsid w:val="00564372"/>
    <w:rsid w:val="005671F4"/>
    <w:rsid w:val="00567D0D"/>
    <w:rsid w:val="00571BF7"/>
    <w:rsid w:val="00574A6C"/>
    <w:rsid w:val="00574D2E"/>
    <w:rsid w:val="0057537B"/>
    <w:rsid w:val="00576AFE"/>
    <w:rsid w:val="0057753D"/>
    <w:rsid w:val="005777F8"/>
    <w:rsid w:val="00580166"/>
    <w:rsid w:val="0058188E"/>
    <w:rsid w:val="00581C03"/>
    <w:rsid w:val="005834F5"/>
    <w:rsid w:val="00584E36"/>
    <w:rsid w:val="005903BD"/>
    <w:rsid w:val="00593F43"/>
    <w:rsid w:val="0059655A"/>
    <w:rsid w:val="005A0666"/>
    <w:rsid w:val="005A2524"/>
    <w:rsid w:val="005A4C3E"/>
    <w:rsid w:val="005A64C2"/>
    <w:rsid w:val="005B0119"/>
    <w:rsid w:val="005B036C"/>
    <w:rsid w:val="005B1768"/>
    <w:rsid w:val="005B1DF3"/>
    <w:rsid w:val="005B1F16"/>
    <w:rsid w:val="005B584B"/>
    <w:rsid w:val="005C004A"/>
    <w:rsid w:val="005C1A48"/>
    <w:rsid w:val="005C3AA9"/>
    <w:rsid w:val="005C7BE7"/>
    <w:rsid w:val="005D0681"/>
    <w:rsid w:val="005D142D"/>
    <w:rsid w:val="005D3F22"/>
    <w:rsid w:val="005D5FD8"/>
    <w:rsid w:val="005D63F8"/>
    <w:rsid w:val="005D650F"/>
    <w:rsid w:val="005D71C8"/>
    <w:rsid w:val="005D75FA"/>
    <w:rsid w:val="005E0B6F"/>
    <w:rsid w:val="005E1463"/>
    <w:rsid w:val="005E2ABF"/>
    <w:rsid w:val="005E2D85"/>
    <w:rsid w:val="005E34CB"/>
    <w:rsid w:val="005E357E"/>
    <w:rsid w:val="005E4E43"/>
    <w:rsid w:val="005E5E0E"/>
    <w:rsid w:val="005E6213"/>
    <w:rsid w:val="005F087B"/>
    <w:rsid w:val="005F130F"/>
    <w:rsid w:val="005F320B"/>
    <w:rsid w:val="005F3926"/>
    <w:rsid w:val="005F5340"/>
    <w:rsid w:val="005F66AC"/>
    <w:rsid w:val="005F7436"/>
    <w:rsid w:val="00601784"/>
    <w:rsid w:val="006064E9"/>
    <w:rsid w:val="00606690"/>
    <w:rsid w:val="00606D8D"/>
    <w:rsid w:val="00607D4D"/>
    <w:rsid w:val="006170E9"/>
    <w:rsid w:val="00617140"/>
    <w:rsid w:val="006219F0"/>
    <w:rsid w:val="006230C4"/>
    <w:rsid w:val="00625806"/>
    <w:rsid w:val="00630AF6"/>
    <w:rsid w:val="006312E0"/>
    <w:rsid w:val="0063187D"/>
    <w:rsid w:val="0063342F"/>
    <w:rsid w:val="00633B24"/>
    <w:rsid w:val="00636617"/>
    <w:rsid w:val="0064044A"/>
    <w:rsid w:val="00642A41"/>
    <w:rsid w:val="00643D0A"/>
    <w:rsid w:val="00644711"/>
    <w:rsid w:val="00651B36"/>
    <w:rsid w:val="00652A75"/>
    <w:rsid w:val="00653073"/>
    <w:rsid w:val="006530AB"/>
    <w:rsid w:val="00656B95"/>
    <w:rsid w:val="00656CE0"/>
    <w:rsid w:val="0066014A"/>
    <w:rsid w:val="006606AF"/>
    <w:rsid w:val="00665DE4"/>
    <w:rsid w:val="00667048"/>
    <w:rsid w:val="006678AD"/>
    <w:rsid w:val="0067065A"/>
    <w:rsid w:val="0067298A"/>
    <w:rsid w:val="00674DCE"/>
    <w:rsid w:val="0068187D"/>
    <w:rsid w:val="00681ABA"/>
    <w:rsid w:val="00682C3B"/>
    <w:rsid w:val="0068321E"/>
    <w:rsid w:val="0068555E"/>
    <w:rsid w:val="00687361"/>
    <w:rsid w:val="00690877"/>
    <w:rsid w:val="0069189B"/>
    <w:rsid w:val="00693093"/>
    <w:rsid w:val="00696447"/>
    <w:rsid w:val="006A0937"/>
    <w:rsid w:val="006A2880"/>
    <w:rsid w:val="006B0D30"/>
    <w:rsid w:val="006B3CD5"/>
    <w:rsid w:val="006B560C"/>
    <w:rsid w:val="006B6B7C"/>
    <w:rsid w:val="006B6BEF"/>
    <w:rsid w:val="006B6FCE"/>
    <w:rsid w:val="006C26BA"/>
    <w:rsid w:val="006C4731"/>
    <w:rsid w:val="006C4C66"/>
    <w:rsid w:val="006C65C0"/>
    <w:rsid w:val="006D053C"/>
    <w:rsid w:val="006D1686"/>
    <w:rsid w:val="006D3745"/>
    <w:rsid w:val="006D4741"/>
    <w:rsid w:val="006E127B"/>
    <w:rsid w:val="006F03C0"/>
    <w:rsid w:val="006F0E10"/>
    <w:rsid w:val="006F1629"/>
    <w:rsid w:val="006F2580"/>
    <w:rsid w:val="006F2B59"/>
    <w:rsid w:val="006F5C10"/>
    <w:rsid w:val="006F62DB"/>
    <w:rsid w:val="006F7C7F"/>
    <w:rsid w:val="00702739"/>
    <w:rsid w:val="00703FB4"/>
    <w:rsid w:val="00704B0F"/>
    <w:rsid w:val="00705B6D"/>
    <w:rsid w:val="00705B85"/>
    <w:rsid w:val="0071134F"/>
    <w:rsid w:val="007126F0"/>
    <w:rsid w:val="007142CA"/>
    <w:rsid w:val="00714F5D"/>
    <w:rsid w:val="0072057E"/>
    <w:rsid w:val="007205D4"/>
    <w:rsid w:val="007240BC"/>
    <w:rsid w:val="007265E5"/>
    <w:rsid w:val="0073633C"/>
    <w:rsid w:val="00741F9F"/>
    <w:rsid w:val="00742170"/>
    <w:rsid w:val="00742614"/>
    <w:rsid w:val="00742776"/>
    <w:rsid w:val="007445CE"/>
    <w:rsid w:val="0074681C"/>
    <w:rsid w:val="00747F7C"/>
    <w:rsid w:val="00755113"/>
    <w:rsid w:val="00757EBB"/>
    <w:rsid w:val="007611F8"/>
    <w:rsid w:val="00762320"/>
    <w:rsid w:val="00763300"/>
    <w:rsid w:val="007637EA"/>
    <w:rsid w:val="00763909"/>
    <w:rsid w:val="00763F98"/>
    <w:rsid w:val="00765EDD"/>
    <w:rsid w:val="00767D3E"/>
    <w:rsid w:val="007701C2"/>
    <w:rsid w:val="00771E1C"/>
    <w:rsid w:val="00772A2F"/>
    <w:rsid w:val="00774809"/>
    <w:rsid w:val="00784A21"/>
    <w:rsid w:val="007914CC"/>
    <w:rsid w:val="00792C4C"/>
    <w:rsid w:val="00793C9F"/>
    <w:rsid w:val="00794D5A"/>
    <w:rsid w:val="00796CF0"/>
    <w:rsid w:val="007A1546"/>
    <w:rsid w:val="007A52E4"/>
    <w:rsid w:val="007A53C3"/>
    <w:rsid w:val="007B0CE7"/>
    <w:rsid w:val="007B239A"/>
    <w:rsid w:val="007B59F9"/>
    <w:rsid w:val="007C0962"/>
    <w:rsid w:val="007C48BF"/>
    <w:rsid w:val="007C7E4C"/>
    <w:rsid w:val="007D387E"/>
    <w:rsid w:val="007D7652"/>
    <w:rsid w:val="007E051C"/>
    <w:rsid w:val="007E311E"/>
    <w:rsid w:val="007E4486"/>
    <w:rsid w:val="007E64F0"/>
    <w:rsid w:val="007F079B"/>
    <w:rsid w:val="007F07F8"/>
    <w:rsid w:val="007F09BA"/>
    <w:rsid w:val="007F74EE"/>
    <w:rsid w:val="007F7C7D"/>
    <w:rsid w:val="00802430"/>
    <w:rsid w:val="00802D8C"/>
    <w:rsid w:val="00804BF2"/>
    <w:rsid w:val="0080578B"/>
    <w:rsid w:val="008072F2"/>
    <w:rsid w:val="008137B1"/>
    <w:rsid w:val="00813825"/>
    <w:rsid w:val="00815BB0"/>
    <w:rsid w:val="008163E4"/>
    <w:rsid w:val="008173D2"/>
    <w:rsid w:val="008204FD"/>
    <w:rsid w:val="008218F7"/>
    <w:rsid w:val="00822962"/>
    <w:rsid w:val="0082606D"/>
    <w:rsid w:val="00827285"/>
    <w:rsid w:val="00827AFB"/>
    <w:rsid w:val="00831ED7"/>
    <w:rsid w:val="00832328"/>
    <w:rsid w:val="008326A0"/>
    <w:rsid w:val="00832C96"/>
    <w:rsid w:val="008348CA"/>
    <w:rsid w:val="00836272"/>
    <w:rsid w:val="0084056D"/>
    <w:rsid w:val="00846C38"/>
    <w:rsid w:val="0085502C"/>
    <w:rsid w:val="0085620D"/>
    <w:rsid w:val="0086082D"/>
    <w:rsid w:val="00861E78"/>
    <w:rsid w:val="00862F3A"/>
    <w:rsid w:val="0086560A"/>
    <w:rsid w:val="008666A3"/>
    <w:rsid w:val="008671F8"/>
    <w:rsid w:val="00870084"/>
    <w:rsid w:val="00871E41"/>
    <w:rsid w:val="00872F59"/>
    <w:rsid w:val="00873380"/>
    <w:rsid w:val="00873C0E"/>
    <w:rsid w:val="008741EF"/>
    <w:rsid w:val="00876978"/>
    <w:rsid w:val="008825CD"/>
    <w:rsid w:val="00883A93"/>
    <w:rsid w:val="00883BF8"/>
    <w:rsid w:val="00886A01"/>
    <w:rsid w:val="00887240"/>
    <w:rsid w:val="00887CBB"/>
    <w:rsid w:val="00890018"/>
    <w:rsid w:val="008901F9"/>
    <w:rsid w:val="00890358"/>
    <w:rsid w:val="00891BB3"/>
    <w:rsid w:val="008A0158"/>
    <w:rsid w:val="008A2A47"/>
    <w:rsid w:val="008A36AC"/>
    <w:rsid w:val="008A5AD1"/>
    <w:rsid w:val="008B172C"/>
    <w:rsid w:val="008B30C7"/>
    <w:rsid w:val="008B3F5B"/>
    <w:rsid w:val="008C14E1"/>
    <w:rsid w:val="008C18FF"/>
    <w:rsid w:val="008D3358"/>
    <w:rsid w:val="008D3A41"/>
    <w:rsid w:val="008D5C28"/>
    <w:rsid w:val="008D76EF"/>
    <w:rsid w:val="008E1453"/>
    <w:rsid w:val="008E3E4C"/>
    <w:rsid w:val="008F15C9"/>
    <w:rsid w:val="008F4F31"/>
    <w:rsid w:val="00900C57"/>
    <w:rsid w:val="00900F43"/>
    <w:rsid w:val="0090543D"/>
    <w:rsid w:val="009072B2"/>
    <w:rsid w:val="00912A69"/>
    <w:rsid w:val="009131A6"/>
    <w:rsid w:val="00913303"/>
    <w:rsid w:val="00913C1E"/>
    <w:rsid w:val="009161B3"/>
    <w:rsid w:val="00921277"/>
    <w:rsid w:val="009242DA"/>
    <w:rsid w:val="00925655"/>
    <w:rsid w:val="00927B2B"/>
    <w:rsid w:val="00931BC5"/>
    <w:rsid w:val="00931C83"/>
    <w:rsid w:val="00935CB6"/>
    <w:rsid w:val="00940167"/>
    <w:rsid w:val="00941FF5"/>
    <w:rsid w:val="009429E1"/>
    <w:rsid w:val="00950DB1"/>
    <w:rsid w:val="00952C84"/>
    <w:rsid w:val="0095610E"/>
    <w:rsid w:val="0096485A"/>
    <w:rsid w:val="009661B1"/>
    <w:rsid w:val="009679B3"/>
    <w:rsid w:val="0097122A"/>
    <w:rsid w:val="0097281D"/>
    <w:rsid w:val="00973195"/>
    <w:rsid w:val="009739B4"/>
    <w:rsid w:val="00973D48"/>
    <w:rsid w:val="0097456F"/>
    <w:rsid w:val="009766E6"/>
    <w:rsid w:val="0097743D"/>
    <w:rsid w:val="00977E5A"/>
    <w:rsid w:val="00987180"/>
    <w:rsid w:val="00991BF2"/>
    <w:rsid w:val="00991C28"/>
    <w:rsid w:val="00993B0F"/>
    <w:rsid w:val="009A3F75"/>
    <w:rsid w:val="009B1A63"/>
    <w:rsid w:val="009B6980"/>
    <w:rsid w:val="009C79F0"/>
    <w:rsid w:val="009D159D"/>
    <w:rsid w:val="009D3331"/>
    <w:rsid w:val="009D34C4"/>
    <w:rsid w:val="009D36AB"/>
    <w:rsid w:val="009D4508"/>
    <w:rsid w:val="009D4585"/>
    <w:rsid w:val="009D5D62"/>
    <w:rsid w:val="009D64D1"/>
    <w:rsid w:val="009E0096"/>
    <w:rsid w:val="009E0F6D"/>
    <w:rsid w:val="009E24B7"/>
    <w:rsid w:val="009E3A6B"/>
    <w:rsid w:val="009E6936"/>
    <w:rsid w:val="009F220B"/>
    <w:rsid w:val="009F3E04"/>
    <w:rsid w:val="009F585F"/>
    <w:rsid w:val="00A00455"/>
    <w:rsid w:val="00A07CE8"/>
    <w:rsid w:val="00A1069D"/>
    <w:rsid w:val="00A11787"/>
    <w:rsid w:val="00A11D6D"/>
    <w:rsid w:val="00A13296"/>
    <w:rsid w:val="00A1375E"/>
    <w:rsid w:val="00A16546"/>
    <w:rsid w:val="00A21B83"/>
    <w:rsid w:val="00A21BAD"/>
    <w:rsid w:val="00A24350"/>
    <w:rsid w:val="00A25DAD"/>
    <w:rsid w:val="00A27AE9"/>
    <w:rsid w:val="00A3001D"/>
    <w:rsid w:val="00A36726"/>
    <w:rsid w:val="00A426F5"/>
    <w:rsid w:val="00A47DA1"/>
    <w:rsid w:val="00A55D96"/>
    <w:rsid w:val="00A564ED"/>
    <w:rsid w:val="00A56EF6"/>
    <w:rsid w:val="00A575C8"/>
    <w:rsid w:val="00A605C5"/>
    <w:rsid w:val="00A62CB0"/>
    <w:rsid w:val="00A6396C"/>
    <w:rsid w:val="00A66CDE"/>
    <w:rsid w:val="00A71EBC"/>
    <w:rsid w:val="00A74C64"/>
    <w:rsid w:val="00A75682"/>
    <w:rsid w:val="00A77EEC"/>
    <w:rsid w:val="00A80D97"/>
    <w:rsid w:val="00A81351"/>
    <w:rsid w:val="00A913E2"/>
    <w:rsid w:val="00A92228"/>
    <w:rsid w:val="00A93447"/>
    <w:rsid w:val="00A93962"/>
    <w:rsid w:val="00A94160"/>
    <w:rsid w:val="00AA0A25"/>
    <w:rsid w:val="00AA2517"/>
    <w:rsid w:val="00AA342A"/>
    <w:rsid w:val="00AA49AF"/>
    <w:rsid w:val="00AA5F04"/>
    <w:rsid w:val="00AA7458"/>
    <w:rsid w:val="00AB0C55"/>
    <w:rsid w:val="00AB1E71"/>
    <w:rsid w:val="00AB3262"/>
    <w:rsid w:val="00AB7794"/>
    <w:rsid w:val="00AC0263"/>
    <w:rsid w:val="00AC09E9"/>
    <w:rsid w:val="00AC343F"/>
    <w:rsid w:val="00AC35CD"/>
    <w:rsid w:val="00AC4BEF"/>
    <w:rsid w:val="00AD0C6E"/>
    <w:rsid w:val="00AD0F5B"/>
    <w:rsid w:val="00AD24A2"/>
    <w:rsid w:val="00AD2F0D"/>
    <w:rsid w:val="00AD357F"/>
    <w:rsid w:val="00AD52C2"/>
    <w:rsid w:val="00AD5F06"/>
    <w:rsid w:val="00AD6D2D"/>
    <w:rsid w:val="00AD6E9F"/>
    <w:rsid w:val="00AE158D"/>
    <w:rsid w:val="00AE170C"/>
    <w:rsid w:val="00AE4553"/>
    <w:rsid w:val="00AE6F94"/>
    <w:rsid w:val="00AF1610"/>
    <w:rsid w:val="00AF3797"/>
    <w:rsid w:val="00AF5218"/>
    <w:rsid w:val="00AF545B"/>
    <w:rsid w:val="00AF736E"/>
    <w:rsid w:val="00B01AAB"/>
    <w:rsid w:val="00B03B91"/>
    <w:rsid w:val="00B04741"/>
    <w:rsid w:val="00B07ED3"/>
    <w:rsid w:val="00B11474"/>
    <w:rsid w:val="00B11A7A"/>
    <w:rsid w:val="00B1235B"/>
    <w:rsid w:val="00B130DE"/>
    <w:rsid w:val="00B22EB2"/>
    <w:rsid w:val="00B30E64"/>
    <w:rsid w:val="00B32497"/>
    <w:rsid w:val="00B40E47"/>
    <w:rsid w:val="00B50D9D"/>
    <w:rsid w:val="00B5395F"/>
    <w:rsid w:val="00B5533B"/>
    <w:rsid w:val="00B574DD"/>
    <w:rsid w:val="00B60194"/>
    <w:rsid w:val="00B621CB"/>
    <w:rsid w:val="00B62B28"/>
    <w:rsid w:val="00B64226"/>
    <w:rsid w:val="00B6778F"/>
    <w:rsid w:val="00B72437"/>
    <w:rsid w:val="00B73AC4"/>
    <w:rsid w:val="00B816A7"/>
    <w:rsid w:val="00B81BFA"/>
    <w:rsid w:val="00B836CF"/>
    <w:rsid w:val="00B839E8"/>
    <w:rsid w:val="00B84D30"/>
    <w:rsid w:val="00B85849"/>
    <w:rsid w:val="00B8639F"/>
    <w:rsid w:val="00B86E4F"/>
    <w:rsid w:val="00B87140"/>
    <w:rsid w:val="00B871BC"/>
    <w:rsid w:val="00B9082E"/>
    <w:rsid w:val="00B91410"/>
    <w:rsid w:val="00B91897"/>
    <w:rsid w:val="00B929F7"/>
    <w:rsid w:val="00BA0A4B"/>
    <w:rsid w:val="00BA6705"/>
    <w:rsid w:val="00BB18D9"/>
    <w:rsid w:val="00BB2E56"/>
    <w:rsid w:val="00BB3F03"/>
    <w:rsid w:val="00BB3FD3"/>
    <w:rsid w:val="00BC32CD"/>
    <w:rsid w:val="00BC578C"/>
    <w:rsid w:val="00BD0CDE"/>
    <w:rsid w:val="00BD3658"/>
    <w:rsid w:val="00BD6215"/>
    <w:rsid w:val="00BD6284"/>
    <w:rsid w:val="00BD66E2"/>
    <w:rsid w:val="00BE4BBD"/>
    <w:rsid w:val="00BF73E6"/>
    <w:rsid w:val="00BF7B17"/>
    <w:rsid w:val="00C00599"/>
    <w:rsid w:val="00C04C90"/>
    <w:rsid w:val="00C06038"/>
    <w:rsid w:val="00C072E8"/>
    <w:rsid w:val="00C10C00"/>
    <w:rsid w:val="00C175CF"/>
    <w:rsid w:val="00C17D14"/>
    <w:rsid w:val="00C2136A"/>
    <w:rsid w:val="00C231E9"/>
    <w:rsid w:val="00C24327"/>
    <w:rsid w:val="00C24360"/>
    <w:rsid w:val="00C269E5"/>
    <w:rsid w:val="00C27C14"/>
    <w:rsid w:val="00C338B0"/>
    <w:rsid w:val="00C3390F"/>
    <w:rsid w:val="00C353A7"/>
    <w:rsid w:val="00C3633A"/>
    <w:rsid w:val="00C3664E"/>
    <w:rsid w:val="00C40BEB"/>
    <w:rsid w:val="00C418D8"/>
    <w:rsid w:val="00C45279"/>
    <w:rsid w:val="00C45490"/>
    <w:rsid w:val="00C51D3D"/>
    <w:rsid w:val="00C549D7"/>
    <w:rsid w:val="00C56953"/>
    <w:rsid w:val="00C577F1"/>
    <w:rsid w:val="00C627E4"/>
    <w:rsid w:val="00C640AE"/>
    <w:rsid w:val="00C6610B"/>
    <w:rsid w:val="00C66DD2"/>
    <w:rsid w:val="00C67A99"/>
    <w:rsid w:val="00C71193"/>
    <w:rsid w:val="00C72161"/>
    <w:rsid w:val="00C735AD"/>
    <w:rsid w:val="00C80802"/>
    <w:rsid w:val="00C81C3A"/>
    <w:rsid w:val="00C83EC9"/>
    <w:rsid w:val="00C84545"/>
    <w:rsid w:val="00C84A82"/>
    <w:rsid w:val="00C85CA2"/>
    <w:rsid w:val="00C87C53"/>
    <w:rsid w:val="00C9023F"/>
    <w:rsid w:val="00C96BAF"/>
    <w:rsid w:val="00CA2770"/>
    <w:rsid w:val="00CA2EAB"/>
    <w:rsid w:val="00CA39F6"/>
    <w:rsid w:val="00CA4400"/>
    <w:rsid w:val="00CA4C41"/>
    <w:rsid w:val="00CA712F"/>
    <w:rsid w:val="00CA762B"/>
    <w:rsid w:val="00CB5778"/>
    <w:rsid w:val="00CB6E7D"/>
    <w:rsid w:val="00CB73B3"/>
    <w:rsid w:val="00CB7537"/>
    <w:rsid w:val="00CB7738"/>
    <w:rsid w:val="00CC11CC"/>
    <w:rsid w:val="00CC1D58"/>
    <w:rsid w:val="00CC595D"/>
    <w:rsid w:val="00CC7A01"/>
    <w:rsid w:val="00CC7BEC"/>
    <w:rsid w:val="00CC7C73"/>
    <w:rsid w:val="00CD02B2"/>
    <w:rsid w:val="00CD1FB3"/>
    <w:rsid w:val="00CE0A0F"/>
    <w:rsid w:val="00CF1439"/>
    <w:rsid w:val="00CF1849"/>
    <w:rsid w:val="00CF18CB"/>
    <w:rsid w:val="00CF2744"/>
    <w:rsid w:val="00CF409D"/>
    <w:rsid w:val="00D01481"/>
    <w:rsid w:val="00D0289F"/>
    <w:rsid w:val="00D070AB"/>
    <w:rsid w:val="00D0787A"/>
    <w:rsid w:val="00D10B2B"/>
    <w:rsid w:val="00D11106"/>
    <w:rsid w:val="00D11CDD"/>
    <w:rsid w:val="00D13B61"/>
    <w:rsid w:val="00D143E0"/>
    <w:rsid w:val="00D14DAA"/>
    <w:rsid w:val="00D1520F"/>
    <w:rsid w:val="00D16E2B"/>
    <w:rsid w:val="00D1796D"/>
    <w:rsid w:val="00D203BB"/>
    <w:rsid w:val="00D228A4"/>
    <w:rsid w:val="00D2755A"/>
    <w:rsid w:val="00D30450"/>
    <w:rsid w:val="00D34B91"/>
    <w:rsid w:val="00D370B4"/>
    <w:rsid w:val="00D40DCD"/>
    <w:rsid w:val="00D419CC"/>
    <w:rsid w:val="00D4384A"/>
    <w:rsid w:val="00D53EEB"/>
    <w:rsid w:val="00D54154"/>
    <w:rsid w:val="00D54E4D"/>
    <w:rsid w:val="00D55CE1"/>
    <w:rsid w:val="00D5705E"/>
    <w:rsid w:val="00D634AF"/>
    <w:rsid w:val="00D65006"/>
    <w:rsid w:val="00D651BA"/>
    <w:rsid w:val="00D65247"/>
    <w:rsid w:val="00D66043"/>
    <w:rsid w:val="00D66399"/>
    <w:rsid w:val="00D66AC4"/>
    <w:rsid w:val="00D679A7"/>
    <w:rsid w:val="00D70358"/>
    <w:rsid w:val="00D70C81"/>
    <w:rsid w:val="00D71320"/>
    <w:rsid w:val="00D72AA6"/>
    <w:rsid w:val="00D75AA7"/>
    <w:rsid w:val="00D803CD"/>
    <w:rsid w:val="00D83E72"/>
    <w:rsid w:val="00D9032F"/>
    <w:rsid w:val="00D93393"/>
    <w:rsid w:val="00D94D51"/>
    <w:rsid w:val="00D954AF"/>
    <w:rsid w:val="00DA0148"/>
    <w:rsid w:val="00DA0417"/>
    <w:rsid w:val="00DA7291"/>
    <w:rsid w:val="00DA73CE"/>
    <w:rsid w:val="00DB06FC"/>
    <w:rsid w:val="00DB0BDD"/>
    <w:rsid w:val="00DB255B"/>
    <w:rsid w:val="00DC2415"/>
    <w:rsid w:val="00DC4325"/>
    <w:rsid w:val="00DC4661"/>
    <w:rsid w:val="00DC46C3"/>
    <w:rsid w:val="00DD0485"/>
    <w:rsid w:val="00DD0FA2"/>
    <w:rsid w:val="00DD2BB4"/>
    <w:rsid w:val="00DD3B5A"/>
    <w:rsid w:val="00DD40C1"/>
    <w:rsid w:val="00DE49DD"/>
    <w:rsid w:val="00DE583C"/>
    <w:rsid w:val="00DF0BC9"/>
    <w:rsid w:val="00DF1715"/>
    <w:rsid w:val="00DF2D21"/>
    <w:rsid w:val="00DF3BAB"/>
    <w:rsid w:val="00DF444E"/>
    <w:rsid w:val="00DF59E4"/>
    <w:rsid w:val="00DF70A7"/>
    <w:rsid w:val="00E007CB"/>
    <w:rsid w:val="00E00F14"/>
    <w:rsid w:val="00E025FE"/>
    <w:rsid w:val="00E113A6"/>
    <w:rsid w:val="00E11A07"/>
    <w:rsid w:val="00E13997"/>
    <w:rsid w:val="00E14854"/>
    <w:rsid w:val="00E15DEC"/>
    <w:rsid w:val="00E170C6"/>
    <w:rsid w:val="00E20EEC"/>
    <w:rsid w:val="00E21C9E"/>
    <w:rsid w:val="00E22C65"/>
    <w:rsid w:val="00E24C8F"/>
    <w:rsid w:val="00E345A6"/>
    <w:rsid w:val="00E35AB2"/>
    <w:rsid w:val="00E361CC"/>
    <w:rsid w:val="00E36F57"/>
    <w:rsid w:val="00E41131"/>
    <w:rsid w:val="00E424C0"/>
    <w:rsid w:val="00E519E7"/>
    <w:rsid w:val="00E56C61"/>
    <w:rsid w:val="00E579EA"/>
    <w:rsid w:val="00E60765"/>
    <w:rsid w:val="00E62949"/>
    <w:rsid w:val="00E630D1"/>
    <w:rsid w:val="00E67E8D"/>
    <w:rsid w:val="00E706E6"/>
    <w:rsid w:val="00E70F16"/>
    <w:rsid w:val="00E71283"/>
    <w:rsid w:val="00E716FD"/>
    <w:rsid w:val="00E71B64"/>
    <w:rsid w:val="00E71CE5"/>
    <w:rsid w:val="00E74BE9"/>
    <w:rsid w:val="00E7630B"/>
    <w:rsid w:val="00E7793F"/>
    <w:rsid w:val="00E80131"/>
    <w:rsid w:val="00E81DB4"/>
    <w:rsid w:val="00E82B79"/>
    <w:rsid w:val="00E8472A"/>
    <w:rsid w:val="00E856B1"/>
    <w:rsid w:val="00E856E4"/>
    <w:rsid w:val="00E92306"/>
    <w:rsid w:val="00E9393B"/>
    <w:rsid w:val="00E94AB8"/>
    <w:rsid w:val="00E95A4B"/>
    <w:rsid w:val="00E97B40"/>
    <w:rsid w:val="00E97F73"/>
    <w:rsid w:val="00EA39B6"/>
    <w:rsid w:val="00EA6401"/>
    <w:rsid w:val="00EA67AD"/>
    <w:rsid w:val="00EA7577"/>
    <w:rsid w:val="00EB01DF"/>
    <w:rsid w:val="00EB0D43"/>
    <w:rsid w:val="00EB42DD"/>
    <w:rsid w:val="00EB4836"/>
    <w:rsid w:val="00EB5236"/>
    <w:rsid w:val="00EB63AF"/>
    <w:rsid w:val="00EB78B6"/>
    <w:rsid w:val="00EC1C8E"/>
    <w:rsid w:val="00EC1E94"/>
    <w:rsid w:val="00EC3CDE"/>
    <w:rsid w:val="00EC4821"/>
    <w:rsid w:val="00EC7A70"/>
    <w:rsid w:val="00ED0E8D"/>
    <w:rsid w:val="00ED2C4A"/>
    <w:rsid w:val="00ED442E"/>
    <w:rsid w:val="00ED50BA"/>
    <w:rsid w:val="00ED5C00"/>
    <w:rsid w:val="00EE030C"/>
    <w:rsid w:val="00EE6994"/>
    <w:rsid w:val="00EE7132"/>
    <w:rsid w:val="00EF1240"/>
    <w:rsid w:val="00EF1E17"/>
    <w:rsid w:val="00EF3616"/>
    <w:rsid w:val="00EF4465"/>
    <w:rsid w:val="00EF5A35"/>
    <w:rsid w:val="00EF633A"/>
    <w:rsid w:val="00F00E9F"/>
    <w:rsid w:val="00F01F51"/>
    <w:rsid w:val="00F03C8B"/>
    <w:rsid w:val="00F06C4B"/>
    <w:rsid w:val="00F10EB7"/>
    <w:rsid w:val="00F11F65"/>
    <w:rsid w:val="00F12462"/>
    <w:rsid w:val="00F143F4"/>
    <w:rsid w:val="00F17FBD"/>
    <w:rsid w:val="00F21397"/>
    <w:rsid w:val="00F22C60"/>
    <w:rsid w:val="00F24D58"/>
    <w:rsid w:val="00F26A39"/>
    <w:rsid w:val="00F278FC"/>
    <w:rsid w:val="00F300A1"/>
    <w:rsid w:val="00F303F4"/>
    <w:rsid w:val="00F3088D"/>
    <w:rsid w:val="00F3130B"/>
    <w:rsid w:val="00F31396"/>
    <w:rsid w:val="00F33178"/>
    <w:rsid w:val="00F348B3"/>
    <w:rsid w:val="00F36F2C"/>
    <w:rsid w:val="00F377E4"/>
    <w:rsid w:val="00F418D6"/>
    <w:rsid w:val="00F41B0C"/>
    <w:rsid w:val="00F4205E"/>
    <w:rsid w:val="00F4337A"/>
    <w:rsid w:val="00F50632"/>
    <w:rsid w:val="00F50F69"/>
    <w:rsid w:val="00F5191F"/>
    <w:rsid w:val="00F536E0"/>
    <w:rsid w:val="00F57555"/>
    <w:rsid w:val="00F579BA"/>
    <w:rsid w:val="00F603D2"/>
    <w:rsid w:val="00F60CA0"/>
    <w:rsid w:val="00F61727"/>
    <w:rsid w:val="00F62D10"/>
    <w:rsid w:val="00F63B10"/>
    <w:rsid w:val="00F715B5"/>
    <w:rsid w:val="00F72DA4"/>
    <w:rsid w:val="00F76EAA"/>
    <w:rsid w:val="00F776DD"/>
    <w:rsid w:val="00F817CC"/>
    <w:rsid w:val="00F83FF4"/>
    <w:rsid w:val="00F844D0"/>
    <w:rsid w:val="00F85A92"/>
    <w:rsid w:val="00F944DB"/>
    <w:rsid w:val="00F9461F"/>
    <w:rsid w:val="00F95022"/>
    <w:rsid w:val="00F95288"/>
    <w:rsid w:val="00F97462"/>
    <w:rsid w:val="00FA2AB7"/>
    <w:rsid w:val="00FA39CF"/>
    <w:rsid w:val="00FA4213"/>
    <w:rsid w:val="00FB4CD0"/>
    <w:rsid w:val="00FC19BF"/>
    <w:rsid w:val="00FC30B2"/>
    <w:rsid w:val="00FC4328"/>
    <w:rsid w:val="00FC5BF6"/>
    <w:rsid w:val="00FD3AA4"/>
    <w:rsid w:val="00FD4BBF"/>
    <w:rsid w:val="00FE3B21"/>
    <w:rsid w:val="00FE41B8"/>
    <w:rsid w:val="00FE6C76"/>
    <w:rsid w:val="00FE6DF6"/>
    <w:rsid w:val="00FE7023"/>
    <w:rsid w:val="00FF0689"/>
    <w:rsid w:val="00FF48A1"/>
    <w:rsid w:val="00FF5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978E9-7A95-4968-8E6A-517E86DA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F6"/>
    <w:pPr>
      <w:overflowPunct w:val="0"/>
      <w:autoSpaceDE w:val="0"/>
      <w:autoSpaceDN w:val="0"/>
      <w:adjustRightInd w:val="0"/>
      <w:jc w:val="both"/>
      <w:textAlignment w:val="baseline"/>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5BF6"/>
    <w:pPr>
      <w:tabs>
        <w:tab w:val="center" w:pos="4153"/>
        <w:tab w:val="right" w:pos="8306"/>
      </w:tabs>
    </w:pPr>
  </w:style>
  <w:style w:type="character" w:customStyle="1" w:styleId="HeaderChar">
    <w:name w:val="Header Char"/>
    <w:link w:val="Header"/>
    <w:rsid w:val="00FC5BF6"/>
    <w:rPr>
      <w:sz w:val="28"/>
      <w:lang w:eastAsia="en-US"/>
    </w:rPr>
  </w:style>
  <w:style w:type="paragraph" w:styleId="BodyText">
    <w:name w:val="Body Text"/>
    <w:basedOn w:val="Normal"/>
    <w:link w:val="BodyTextChar"/>
    <w:rsid w:val="00FC5BF6"/>
    <w:pPr>
      <w:jc w:val="center"/>
    </w:pPr>
    <w:rPr>
      <w:b/>
      <w:u w:val="single"/>
    </w:rPr>
  </w:style>
  <w:style w:type="character" w:customStyle="1" w:styleId="BodyTextChar">
    <w:name w:val="Body Text Char"/>
    <w:link w:val="BodyText"/>
    <w:rsid w:val="00FC5BF6"/>
    <w:rPr>
      <w:b/>
      <w:sz w:val="28"/>
      <w:u w:val="single"/>
      <w:lang w:eastAsia="en-US"/>
    </w:rPr>
  </w:style>
  <w:style w:type="paragraph" w:styleId="ListParagraph">
    <w:name w:val="List Paragraph"/>
    <w:basedOn w:val="Normal"/>
    <w:uiPriority w:val="34"/>
    <w:qFormat/>
    <w:rsid w:val="00A426F5"/>
    <w:pPr>
      <w:overflowPunct/>
      <w:autoSpaceDE/>
      <w:autoSpaceDN/>
      <w:adjustRightInd/>
      <w:ind w:left="720"/>
      <w:jc w:val="left"/>
      <w:textAlignment w:val="auto"/>
    </w:pPr>
    <w:rPr>
      <w:sz w:val="24"/>
      <w:szCs w:val="24"/>
      <w:lang w:eastAsia="en-AU"/>
    </w:rPr>
  </w:style>
  <w:style w:type="paragraph" w:customStyle="1" w:styleId="Dotpoint">
    <w:name w:val="Dotpoint"/>
    <w:basedOn w:val="Normal"/>
    <w:rsid w:val="00F9461F"/>
    <w:pPr>
      <w:tabs>
        <w:tab w:val="num" w:pos="360"/>
      </w:tabs>
      <w:spacing w:before="120" w:after="120"/>
      <w:ind w:left="357" w:hanging="357"/>
    </w:pPr>
    <w:rPr>
      <w:sz w:val="24"/>
    </w:rPr>
  </w:style>
  <w:style w:type="paragraph" w:styleId="NormalWeb">
    <w:name w:val="Normal (Web)"/>
    <w:basedOn w:val="Normal"/>
    <w:uiPriority w:val="99"/>
    <w:semiHidden/>
    <w:unhideWhenUsed/>
    <w:rsid w:val="00562D54"/>
    <w:pPr>
      <w:overflowPunct/>
      <w:autoSpaceDE/>
      <w:autoSpaceDN/>
      <w:adjustRightInd/>
      <w:spacing w:before="225" w:after="75"/>
      <w:jc w:val="left"/>
      <w:textAlignment w:val="auto"/>
    </w:pPr>
    <w:rPr>
      <w:rFonts w:ascii="Helvetica" w:hAnsi="Helvetica"/>
      <w:color w:val="000000"/>
      <w:sz w:val="24"/>
      <w:szCs w:val="24"/>
      <w:lang w:eastAsia="en-AU"/>
    </w:rPr>
  </w:style>
  <w:style w:type="character" w:styleId="Emphasis">
    <w:name w:val="Emphasis"/>
    <w:basedOn w:val="DefaultParagraphFont"/>
    <w:uiPriority w:val="20"/>
    <w:qFormat/>
    <w:rsid w:val="00562D54"/>
    <w:rPr>
      <w:i/>
      <w:iCs/>
    </w:rPr>
  </w:style>
  <w:style w:type="paragraph" w:customStyle="1" w:styleId="IntroPara">
    <w:name w:val="IntroPara"/>
    <w:basedOn w:val="Normal"/>
    <w:rsid w:val="00562D54"/>
    <w:pPr>
      <w:keepLines/>
      <w:overflowPunct/>
      <w:autoSpaceDE/>
      <w:autoSpaceDN/>
      <w:adjustRightInd/>
      <w:spacing w:before="100" w:beforeAutospacing="1" w:after="240" w:afterAutospacing="1"/>
      <w:jc w:val="left"/>
      <w:textAlignment w:val="auto"/>
    </w:pPr>
    <w:rPr>
      <w:rFonts w:ascii="Arial" w:hAnsi="Arial"/>
      <w:sz w:val="22"/>
      <w:szCs w:val="22"/>
      <w:lang w:eastAsia="en-AU"/>
    </w:rPr>
  </w:style>
  <w:style w:type="character" w:customStyle="1" w:styleId="InstructionText">
    <w:name w:val="Instruction Text"/>
    <w:basedOn w:val="DefaultParagraphFont"/>
    <w:qFormat/>
    <w:rsid w:val="00562D54"/>
    <w:rPr>
      <w:i/>
      <w:color w:val="0070C0"/>
    </w:rPr>
  </w:style>
  <w:style w:type="paragraph" w:customStyle="1" w:styleId="textlevel1">
    <w:name w:val="text level 1"/>
    <w:basedOn w:val="Normal"/>
    <w:link w:val="textlevel1Char1"/>
    <w:qFormat/>
    <w:rsid w:val="00C45279"/>
    <w:pPr>
      <w:keepNext/>
      <w:tabs>
        <w:tab w:val="left" w:pos="1276"/>
      </w:tabs>
      <w:spacing w:before="240" w:after="120"/>
      <w:ind w:left="709" w:hanging="709"/>
      <w:jc w:val="left"/>
    </w:pPr>
    <w:rPr>
      <w:rFonts w:ascii="GillSans Light" w:hAnsi="GillSans Light"/>
      <w:bCs/>
      <w:sz w:val="24"/>
      <w:szCs w:val="24"/>
    </w:rPr>
  </w:style>
  <w:style w:type="character" w:customStyle="1" w:styleId="textlevel1Char1">
    <w:name w:val="text level 1 Char1"/>
    <w:link w:val="textlevel1"/>
    <w:rsid w:val="00C45279"/>
    <w:rPr>
      <w:rFonts w:ascii="GillSans Light" w:hAnsi="GillSans Light"/>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8762">
      <w:bodyDiv w:val="1"/>
      <w:marLeft w:val="0"/>
      <w:marRight w:val="0"/>
      <w:marTop w:val="0"/>
      <w:marBottom w:val="0"/>
      <w:divBdr>
        <w:top w:val="none" w:sz="0" w:space="0" w:color="auto"/>
        <w:left w:val="none" w:sz="0" w:space="0" w:color="auto"/>
        <w:bottom w:val="none" w:sz="0" w:space="0" w:color="auto"/>
        <w:right w:val="none" w:sz="0" w:space="0" w:color="auto"/>
      </w:divBdr>
      <w:divsChild>
        <w:div w:id="1155948682">
          <w:marLeft w:val="0"/>
          <w:marRight w:val="0"/>
          <w:marTop w:val="975"/>
          <w:marBottom w:val="0"/>
          <w:divBdr>
            <w:top w:val="none" w:sz="0" w:space="0" w:color="auto"/>
            <w:left w:val="none" w:sz="0" w:space="0" w:color="auto"/>
            <w:bottom w:val="none" w:sz="0" w:space="0" w:color="auto"/>
            <w:right w:val="none" w:sz="0" w:space="0" w:color="auto"/>
          </w:divBdr>
          <w:divsChild>
            <w:div w:id="30958184">
              <w:marLeft w:val="0"/>
              <w:marRight w:val="0"/>
              <w:marTop w:val="0"/>
              <w:marBottom w:val="0"/>
              <w:divBdr>
                <w:top w:val="none" w:sz="0" w:space="0" w:color="auto"/>
                <w:left w:val="none" w:sz="0" w:space="0" w:color="auto"/>
                <w:bottom w:val="none" w:sz="0" w:space="0" w:color="auto"/>
                <w:right w:val="none" w:sz="0" w:space="0" w:color="auto"/>
              </w:divBdr>
              <w:divsChild>
                <w:div w:id="808938503">
                  <w:marLeft w:val="0"/>
                  <w:marRight w:val="0"/>
                  <w:marTop w:val="0"/>
                  <w:marBottom w:val="0"/>
                  <w:divBdr>
                    <w:top w:val="none" w:sz="0" w:space="0" w:color="auto"/>
                    <w:left w:val="none" w:sz="0" w:space="0" w:color="auto"/>
                    <w:bottom w:val="none" w:sz="0" w:space="0" w:color="auto"/>
                    <w:right w:val="none" w:sz="0" w:space="0" w:color="auto"/>
                  </w:divBdr>
                  <w:divsChild>
                    <w:div w:id="607936003">
                      <w:marLeft w:val="0"/>
                      <w:marRight w:val="0"/>
                      <w:marTop w:val="0"/>
                      <w:marBottom w:val="0"/>
                      <w:divBdr>
                        <w:top w:val="none" w:sz="0" w:space="0" w:color="auto"/>
                        <w:left w:val="none" w:sz="0" w:space="0" w:color="auto"/>
                        <w:bottom w:val="none" w:sz="0" w:space="0" w:color="auto"/>
                        <w:right w:val="none" w:sz="0" w:space="0" w:color="auto"/>
                      </w:divBdr>
                      <w:divsChild>
                        <w:div w:id="571817562">
                          <w:marLeft w:val="0"/>
                          <w:marRight w:val="0"/>
                          <w:marTop w:val="0"/>
                          <w:marBottom w:val="0"/>
                          <w:divBdr>
                            <w:top w:val="none" w:sz="0" w:space="0" w:color="auto"/>
                            <w:left w:val="none" w:sz="0" w:space="0" w:color="auto"/>
                            <w:bottom w:val="none" w:sz="0" w:space="0" w:color="auto"/>
                            <w:right w:val="none" w:sz="0" w:space="0" w:color="auto"/>
                          </w:divBdr>
                          <w:divsChild>
                            <w:div w:id="17074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9531">
      <w:bodyDiv w:val="1"/>
      <w:marLeft w:val="0"/>
      <w:marRight w:val="0"/>
      <w:marTop w:val="30"/>
      <w:marBottom w:val="75"/>
      <w:divBdr>
        <w:top w:val="none" w:sz="0" w:space="0" w:color="auto"/>
        <w:left w:val="none" w:sz="0" w:space="0" w:color="auto"/>
        <w:bottom w:val="none" w:sz="0" w:space="0" w:color="auto"/>
        <w:right w:val="none" w:sz="0" w:space="0" w:color="auto"/>
      </w:divBdr>
      <w:divsChild>
        <w:div w:id="1679235011">
          <w:marLeft w:val="0"/>
          <w:marRight w:val="0"/>
          <w:marTop w:val="0"/>
          <w:marBottom w:val="0"/>
          <w:divBdr>
            <w:top w:val="none" w:sz="0" w:space="0" w:color="auto"/>
            <w:left w:val="none" w:sz="0" w:space="0" w:color="auto"/>
            <w:bottom w:val="none" w:sz="0" w:space="0" w:color="auto"/>
            <w:right w:val="none" w:sz="0" w:space="0" w:color="auto"/>
          </w:divBdr>
          <w:divsChild>
            <w:div w:id="1070233230">
              <w:marLeft w:val="0"/>
              <w:marRight w:val="0"/>
              <w:marTop w:val="0"/>
              <w:marBottom w:val="0"/>
              <w:divBdr>
                <w:top w:val="none" w:sz="0" w:space="0" w:color="auto"/>
                <w:left w:val="none" w:sz="0" w:space="0" w:color="auto"/>
                <w:bottom w:val="none" w:sz="0" w:space="0" w:color="auto"/>
                <w:right w:val="none" w:sz="0" w:space="0" w:color="auto"/>
              </w:divBdr>
              <w:divsChild>
                <w:div w:id="1406872797">
                  <w:marLeft w:val="0"/>
                  <w:marRight w:val="0"/>
                  <w:marTop w:val="0"/>
                  <w:marBottom w:val="0"/>
                  <w:divBdr>
                    <w:top w:val="none" w:sz="0" w:space="0" w:color="auto"/>
                    <w:left w:val="none" w:sz="0" w:space="0" w:color="auto"/>
                    <w:bottom w:val="none" w:sz="0" w:space="0" w:color="auto"/>
                    <w:right w:val="none" w:sz="0" w:space="0" w:color="auto"/>
                  </w:divBdr>
                  <w:divsChild>
                    <w:div w:id="124393306">
                      <w:marLeft w:val="0"/>
                      <w:marRight w:val="0"/>
                      <w:marTop w:val="0"/>
                      <w:marBottom w:val="150"/>
                      <w:divBdr>
                        <w:top w:val="none" w:sz="0" w:space="0" w:color="auto"/>
                        <w:left w:val="none" w:sz="0" w:space="0" w:color="auto"/>
                        <w:bottom w:val="none" w:sz="0" w:space="0" w:color="auto"/>
                        <w:right w:val="none" w:sz="0" w:space="0" w:color="auto"/>
                      </w:divBdr>
                      <w:divsChild>
                        <w:div w:id="16903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D1D04FA4.dotm</Template>
  <TotalTime>0</TotalTime>
  <Pages>2</Pages>
  <Words>697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Lethborg, Tania</dc:creator>
  <cp:lastModifiedBy>Divis, Petr</cp:lastModifiedBy>
  <cp:revision>2</cp:revision>
  <dcterms:created xsi:type="dcterms:W3CDTF">2020-07-24T06:31:00Z</dcterms:created>
  <dcterms:modified xsi:type="dcterms:W3CDTF">2020-07-24T06:31:00Z</dcterms:modified>
</cp:coreProperties>
</file>