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78" w:rsidRPr="00CE76EE" w:rsidRDefault="00BF5478" w:rsidP="00BF5478">
      <w:pPr>
        <w:pStyle w:val="Maincoverheader"/>
        <w:jc w:val="center"/>
      </w:pPr>
      <w:r w:rsidRPr="00CE76EE">
        <w:t>UNEXPLAINED WEALTH REVIEW</w:t>
      </w:r>
    </w:p>
    <w:p w:rsidR="001004A9" w:rsidRPr="00CE76EE" w:rsidRDefault="00211A70" w:rsidP="00BF5478">
      <w:pPr>
        <w:pStyle w:val="Maincoverheader"/>
        <w:jc w:val="center"/>
      </w:pPr>
      <w:r w:rsidRPr="00CE76EE">
        <w:t>CRIME (CONFISCATION OF PROFITS) ACT</w:t>
      </w:r>
    </w:p>
    <w:p w:rsidR="008C6C5B" w:rsidRDefault="008C6C5B" w:rsidP="009F602D">
      <w:pPr>
        <w:spacing w:before="120" w:after="180"/>
        <w:jc w:val="both"/>
        <w:rPr>
          <w:rFonts w:ascii="Gill Sans MT" w:hAnsi="Gill Sans MT"/>
          <w:bCs/>
          <w:i/>
        </w:rPr>
        <w:sectPr w:rsidR="008C6C5B" w:rsidSect="006743BB">
          <w:headerReference w:type="default" r:id="rId8"/>
          <w:footerReference w:type="default" r:id="rId9"/>
          <w:pgSz w:w="11900" w:h="16840"/>
          <w:pgMar w:top="1135" w:right="1797" w:bottom="993" w:left="1418" w:header="709" w:footer="484" w:gutter="0"/>
          <w:cols w:space="708"/>
        </w:sectPr>
      </w:pPr>
    </w:p>
    <w:p w:rsidR="004A0DD7" w:rsidRDefault="004A0DD7" w:rsidP="00211A70">
      <w:pPr>
        <w:jc w:val="both"/>
        <w:rPr>
          <w:rFonts w:ascii="Gill Sans MT" w:hAnsi="Gill Sans MT"/>
          <w:szCs w:val="24"/>
        </w:rPr>
      </w:pPr>
    </w:p>
    <w:p w:rsidR="00D4168D" w:rsidRDefault="00D4168D" w:rsidP="00211A70">
      <w:pPr>
        <w:jc w:val="both"/>
        <w:rPr>
          <w:rFonts w:ascii="Gill Sans MT" w:hAnsi="Gill Sans MT"/>
          <w:szCs w:val="24"/>
        </w:rPr>
      </w:pPr>
      <w:r>
        <w:rPr>
          <w:rFonts w:ascii="Gill Sans MT" w:hAnsi="Gill Sans MT"/>
          <w:szCs w:val="24"/>
        </w:rPr>
        <w:t xml:space="preserve">The </w:t>
      </w:r>
      <w:r w:rsidRPr="004F7DA5">
        <w:rPr>
          <w:rFonts w:ascii="Gill Sans MT" w:hAnsi="Gill Sans MT"/>
          <w:i/>
          <w:szCs w:val="24"/>
        </w:rPr>
        <w:t>Crime (Confiscation of Profits) Act 1993</w:t>
      </w:r>
      <w:r>
        <w:rPr>
          <w:rFonts w:ascii="Gill Sans MT" w:hAnsi="Gill Sans MT"/>
          <w:szCs w:val="24"/>
        </w:rPr>
        <w:t xml:space="preserve"> (the Act) allows for the confiscation of the proceeds of crime. Part 9 of the Act primarily deals with ‘unexplained wealth’, which is wealth that has not </w:t>
      </w:r>
      <w:r w:rsidR="00C108FA">
        <w:rPr>
          <w:rFonts w:ascii="Gill Sans MT" w:hAnsi="Gill Sans MT"/>
          <w:szCs w:val="24"/>
        </w:rPr>
        <w:t>been lawfully</w:t>
      </w:r>
      <w:r>
        <w:rPr>
          <w:rFonts w:ascii="Gill Sans MT" w:hAnsi="Gill Sans MT"/>
          <w:szCs w:val="24"/>
        </w:rPr>
        <w:t xml:space="preserve"> acquired. </w:t>
      </w:r>
    </w:p>
    <w:p w:rsidR="004E638D" w:rsidRDefault="004F7DA5" w:rsidP="00211A70">
      <w:pPr>
        <w:jc w:val="both"/>
        <w:rPr>
          <w:rFonts w:ascii="Gill Sans MT" w:hAnsi="Gill Sans MT"/>
          <w:szCs w:val="24"/>
        </w:rPr>
      </w:pPr>
      <w:r>
        <w:rPr>
          <w:rFonts w:ascii="Gill Sans MT" w:hAnsi="Gill Sans MT"/>
          <w:szCs w:val="24"/>
        </w:rPr>
        <w:t xml:space="preserve">Part 9 of the </w:t>
      </w:r>
      <w:r w:rsidR="00D4168D">
        <w:rPr>
          <w:rFonts w:ascii="Gill Sans MT" w:hAnsi="Gill Sans MT"/>
          <w:szCs w:val="24"/>
        </w:rPr>
        <w:t>Act</w:t>
      </w:r>
      <w:r>
        <w:rPr>
          <w:rFonts w:ascii="Gill Sans MT" w:hAnsi="Gill Sans MT"/>
          <w:szCs w:val="24"/>
        </w:rPr>
        <w:t xml:space="preserve"> </w:t>
      </w:r>
      <w:r w:rsidR="00164E99">
        <w:rPr>
          <w:rFonts w:ascii="Gill Sans MT" w:hAnsi="Gill Sans MT"/>
          <w:szCs w:val="24"/>
        </w:rPr>
        <w:t>commenced on 1 March 2014. It contains provisions relating to, amongst other things:</w:t>
      </w:r>
    </w:p>
    <w:p w:rsidR="00B544B6" w:rsidRDefault="008514E9" w:rsidP="000729F6">
      <w:pPr>
        <w:pStyle w:val="ListParagraph"/>
        <w:numPr>
          <w:ilvl w:val="0"/>
          <w:numId w:val="33"/>
        </w:numPr>
        <w:spacing w:after="0"/>
        <w:jc w:val="both"/>
        <w:rPr>
          <w:rFonts w:ascii="Gill Sans MT" w:hAnsi="Gill Sans MT"/>
          <w:szCs w:val="24"/>
        </w:rPr>
      </w:pPr>
      <w:r>
        <w:rPr>
          <w:rFonts w:ascii="Gill Sans MT" w:hAnsi="Gill Sans MT"/>
          <w:szCs w:val="24"/>
        </w:rPr>
        <w:t>r</w:t>
      </w:r>
      <w:r w:rsidR="00B544B6">
        <w:rPr>
          <w:rFonts w:ascii="Gill Sans MT" w:hAnsi="Gill Sans MT"/>
          <w:szCs w:val="24"/>
        </w:rPr>
        <w:t>estraining, forfeiting and valuing property;</w:t>
      </w:r>
    </w:p>
    <w:p w:rsidR="00B544B6" w:rsidRDefault="008514E9" w:rsidP="000729F6">
      <w:pPr>
        <w:pStyle w:val="ListParagraph"/>
        <w:numPr>
          <w:ilvl w:val="0"/>
          <w:numId w:val="33"/>
        </w:numPr>
        <w:spacing w:after="0"/>
        <w:jc w:val="both"/>
        <w:rPr>
          <w:rFonts w:ascii="Gill Sans MT" w:hAnsi="Gill Sans MT"/>
          <w:szCs w:val="24"/>
        </w:rPr>
      </w:pPr>
      <w:r>
        <w:rPr>
          <w:rFonts w:ascii="Gill Sans MT" w:hAnsi="Gill Sans MT"/>
          <w:szCs w:val="24"/>
        </w:rPr>
        <w:t>i</w:t>
      </w:r>
      <w:r w:rsidR="00B544B6">
        <w:rPr>
          <w:rFonts w:ascii="Gill Sans MT" w:hAnsi="Gill Sans MT"/>
          <w:szCs w:val="24"/>
        </w:rPr>
        <w:t>nvestigations;</w:t>
      </w:r>
    </w:p>
    <w:p w:rsidR="00B544B6" w:rsidRDefault="008514E9" w:rsidP="000729F6">
      <w:pPr>
        <w:pStyle w:val="ListParagraph"/>
        <w:numPr>
          <w:ilvl w:val="0"/>
          <w:numId w:val="33"/>
        </w:numPr>
        <w:spacing w:after="0"/>
        <w:jc w:val="both"/>
        <w:rPr>
          <w:rFonts w:ascii="Gill Sans MT" w:hAnsi="Gill Sans MT"/>
          <w:szCs w:val="24"/>
        </w:rPr>
      </w:pPr>
      <w:r>
        <w:rPr>
          <w:rFonts w:ascii="Gill Sans MT" w:hAnsi="Gill Sans MT"/>
          <w:szCs w:val="24"/>
        </w:rPr>
        <w:t>s</w:t>
      </w:r>
      <w:r w:rsidR="00B544B6">
        <w:rPr>
          <w:rFonts w:ascii="Gill Sans MT" w:hAnsi="Gill Sans MT"/>
          <w:szCs w:val="24"/>
        </w:rPr>
        <w:t>earches;</w:t>
      </w:r>
    </w:p>
    <w:p w:rsidR="00B544B6" w:rsidRDefault="008514E9" w:rsidP="000729F6">
      <w:pPr>
        <w:pStyle w:val="ListParagraph"/>
        <w:numPr>
          <w:ilvl w:val="0"/>
          <w:numId w:val="33"/>
        </w:numPr>
        <w:spacing w:after="0"/>
        <w:jc w:val="both"/>
        <w:rPr>
          <w:rFonts w:ascii="Gill Sans MT" w:hAnsi="Gill Sans MT"/>
          <w:szCs w:val="24"/>
        </w:rPr>
      </w:pPr>
      <w:r>
        <w:rPr>
          <w:rFonts w:ascii="Gill Sans MT" w:hAnsi="Gill Sans MT"/>
          <w:szCs w:val="24"/>
        </w:rPr>
        <w:t>a</w:t>
      </w:r>
      <w:r w:rsidR="00B544B6">
        <w:rPr>
          <w:rFonts w:ascii="Gill Sans MT" w:hAnsi="Gill Sans MT"/>
          <w:szCs w:val="24"/>
        </w:rPr>
        <w:t xml:space="preserve">pplications and declarations; and </w:t>
      </w:r>
    </w:p>
    <w:p w:rsidR="000729F6" w:rsidRPr="000729F6" w:rsidRDefault="008514E9" w:rsidP="000729F6">
      <w:pPr>
        <w:pStyle w:val="ListParagraph"/>
        <w:numPr>
          <w:ilvl w:val="0"/>
          <w:numId w:val="33"/>
        </w:numPr>
        <w:spacing w:after="0"/>
        <w:jc w:val="both"/>
        <w:rPr>
          <w:rFonts w:ascii="Gill Sans MT" w:hAnsi="Gill Sans MT"/>
          <w:szCs w:val="24"/>
        </w:rPr>
      </w:pPr>
      <w:proofErr w:type="gramStart"/>
      <w:r>
        <w:rPr>
          <w:rFonts w:ascii="Gill Sans MT" w:hAnsi="Gill Sans MT"/>
          <w:szCs w:val="24"/>
        </w:rPr>
        <w:t>a</w:t>
      </w:r>
      <w:r w:rsidR="00C35E17">
        <w:rPr>
          <w:rFonts w:ascii="Gill Sans MT" w:hAnsi="Gill Sans MT"/>
          <w:szCs w:val="24"/>
        </w:rPr>
        <w:t>n</w:t>
      </w:r>
      <w:proofErr w:type="gramEnd"/>
      <w:r w:rsidR="00C35E17">
        <w:rPr>
          <w:rFonts w:ascii="Gill Sans MT" w:hAnsi="Gill Sans MT"/>
          <w:szCs w:val="24"/>
        </w:rPr>
        <w:t xml:space="preserve"> independent review of Part</w:t>
      </w:r>
      <w:r w:rsidR="00B544B6">
        <w:rPr>
          <w:rFonts w:ascii="Gill Sans MT" w:hAnsi="Gill Sans MT"/>
          <w:szCs w:val="24"/>
        </w:rPr>
        <w:t xml:space="preserve"> 9.</w:t>
      </w:r>
    </w:p>
    <w:p w:rsidR="009B4766" w:rsidRDefault="00384621" w:rsidP="004E638D">
      <w:pPr>
        <w:jc w:val="both"/>
        <w:rPr>
          <w:rFonts w:ascii="Gill Sans MT" w:hAnsi="Gill Sans MT"/>
          <w:szCs w:val="24"/>
        </w:rPr>
      </w:pPr>
      <w:r>
        <w:rPr>
          <w:rFonts w:ascii="Gill Sans MT" w:hAnsi="Gill Sans MT"/>
          <w:szCs w:val="24"/>
        </w:rPr>
        <w:t>An</w:t>
      </w:r>
      <w:r w:rsidR="000C2326">
        <w:rPr>
          <w:rFonts w:ascii="Gill Sans MT" w:hAnsi="Gill Sans MT"/>
          <w:szCs w:val="24"/>
        </w:rPr>
        <w:t xml:space="preserve"> independent review of Part 9</w:t>
      </w:r>
      <w:r w:rsidR="009770FF">
        <w:rPr>
          <w:rFonts w:ascii="Gill Sans MT" w:hAnsi="Gill Sans MT"/>
          <w:szCs w:val="24"/>
        </w:rPr>
        <w:t xml:space="preserve"> of the Act</w:t>
      </w:r>
      <w:r w:rsidR="000C2326">
        <w:rPr>
          <w:rFonts w:ascii="Gill Sans MT" w:hAnsi="Gill Sans MT"/>
          <w:szCs w:val="24"/>
        </w:rPr>
        <w:t xml:space="preserve"> was undertaken in 2017 </w:t>
      </w:r>
      <w:r w:rsidR="00056DE3">
        <w:rPr>
          <w:rFonts w:ascii="Gill Sans MT" w:hAnsi="Gill Sans MT"/>
          <w:szCs w:val="24"/>
        </w:rPr>
        <w:t xml:space="preserve">by Mr Damian </w:t>
      </w:r>
      <w:proofErr w:type="spellStart"/>
      <w:r w:rsidR="00056DE3">
        <w:rPr>
          <w:rFonts w:ascii="Gill Sans MT" w:hAnsi="Gill Sans MT"/>
          <w:szCs w:val="24"/>
        </w:rPr>
        <w:t>Bugg</w:t>
      </w:r>
      <w:proofErr w:type="spellEnd"/>
      <w:r w:rsidR="00056DE3">
        <w:rPr>
          <w:rFonts w:ascii="Gill Sans MT" w:hAnsi="Gill Sans MT"/>
          <w:szCs w:val="24"/>
        </w:rPr>
        <w:t xml:space="preserve"> AM QC </w:t>
      </w:r>
      <w:r w:rsidR="000C2326">
        <w:rPr>
          <w:rFonts w:ascii="Gill Sans MT" w:hAnsi="Gill Sans MT"/>
          <w:szCs w:val="24"/>
        </w:rPr>
        <w:t xml:space="preserve">and tabled in Parliament on 17 August 2017. The report made a number of recommendations </w:t>
      </w:r>
      <w:r w:rsidR="00056DE3">
        <w:rPr>
          <w:rFonts w:ascii="Gill Sans MT" w:hAnsi="Gill Sans MT"/>
          <w:szCs w:val="24"/>
        </w:rPr>
        <w:t>to amend</w:t>
      </w:r>
      <w:r w:rsidR="009770FF">
        <w:rPr>
          <w:rFonts w:ascii="Gill Sans MT" w:hAnsi="Gill Sans MT"/>
          <w:szCs w:val="24"/>
        </w:rPr>
        <w:t xml:space="preserve"> </w:t>
      </w:r>
      <w:r w:rsidR="000C2326">
        <w:rPr>
          <w:rFonts w:ascii="Gill Sans MT" w:hAnsi="Gill Sans MT"/>
          <w:szCs w:val="24"/>
        </w:rPr>
        <w:t xml:space="preserve">Part 9 of the Act. The report and its recommendations can be viewed at </w:t>
      </w:r>
      <w:hyperlink r:id="rId10" w:history="1">
        <w:r w:rsidR="00877879" w:rsidRPr="00073CC8">
          <w:rPr>
            <w:rStyle w:val="Hyperlink"/>
            <w:rFonts w:ascii="Gill Sans MT" w:hAnsi="Gill Sans MT"/>
            <w:szCs w:val="24"/>
          </w:rPr>
          <w:t>http://www.parliament.tas.gov.au/ha/tpapers/2017/p2017/HATP1_17_8_2017.pdf</w:t>
        </w:r>
      </w:hyperlink>
      <w:r w:rsidR="00877879">
        <w:rPr>
          <w:rFonts w:ascii="Gill Sans MT" w:hAnsi="Gill Sans MT"/>
          <w:szCs w:val="24"/>
        </w:rPr>
        <w:t xml:space="preserve"> .</w:t>
      </w:r>
    </w:p>
    <w:p w:rsidR="009770FF" w:rsidRDefault="009770FF" w:rsidP="004E638D">
      <w:pPr>
        <w:jc w:val="both"/>
        <w:rPr>
          <w:rFonts w:ascii="Gill Sans MT" w:hAnsi="Gill Sans MT"/>
          <w:szCs w:val="24"/>
        </w:rPr>
      </w:pPr>
      <w:r>
        <w:rPr>
          <w:rFonts w:ascii="Gill Sans MT" w:hAnsi="Gill Sans MT"/>
          <w:szCs w:val="24"/>
        </w:rPr>
        <w:t xml:space="preserve">The </w:t>
      </w:r>
      <w:r w:rsidRPr="00B8423D">
        <w:rPr>
          <w:rFonts w:ascii="Gill Sans MT" w:hAnsi="Gill Sans MT"/>
          <w:i/>
          <w:szCs w:val="24"/>
        </w:rPr>
        <w:t>Crime (Confiscation of Profits) Amendment Bill 2018</w:t>
      </w:r>
      <w:r>
        <w:rPr>
          <w:rFonts w:ascii="Gill Sans MT" w:hAnsi="Gill Sans MT"/>
          <w:szCs w:val="24"/>
        </w:rPr>
        <w:t xml:space="preserve"> </w:t>
      </w:r>
      <w:r w:rsidR="009B4496">
        <w:rPr>
          <w:rFonts w:ascii="Gill Sans MT" w:hAnsi="Gill Sans MT"/>
          <w:szCs w:val="24"/>
        </w:rPr>
        <w:t xml:space="preserve">(the Bill) </w:t>
      </w:r>
      <w:r w:rsidR="00F65FED">
        <w:rPr>
          <w:rFonts w:ascii="Gill Sans MT" w:hAnsi="Gill Sans MT"/>
          <w:szCs w:val="24"/>
        </w:rPr>
        <w:t>implements most of the recommendations made in the report on the independent review of Part 9.</w:t>
      </w:r>
    </w:p>
    <w:p w:rsidR="0096553B" w:rsidRDefault="0096553B" w:rsidP="004E638D">
      <w:pPr>
        <w:jc w:val="both"/>
        <w:rPr>
          <w:rFonts w:ascii="Gill Sans MT" w:hAnsi="Gill Sans MT"/>
          <w:szCs w:val="24"/>
        </w:rPr>
      </w:pPr>
      <w:r>
        <w:rPr>
          <w:rFonts w:ascii="Gill Sans MT" w:hAnsi="Gill Sans MT"/>
          <w:szCs w:val="24"/>
        </w:rPr>
        <w:t xml:space="preserve">The key </w:t>
      </w:r>
      <w:r w:rsidR="00291CF4">
        <w:rPr>
          <w:rFonts w:ascii="Gill Sans MT" w:hAnsi="Gill Sans MT"/>
          <w:szCs w:val="24"/>
        </w:rPr>
        <w:t>features of the Bill</w:t>
      </w:r>
      <w:r>
        <w:rPr>
          <w:rFonts w:ascii="Gill Sans MT" w:hAnsi="Gill Sans MT"/>
          <w:szCs w:val="24"/>
        </w:rPr>
        <w:t>:</w:t>
      </w:r>
    </w:p>
    <w:p w:rsidR="0096553B" w:rsidRDefault="00291CF4" w:rsidP="0096553B">
      <w:pPr>
        <w:pStyle w:val="ListParagraph"/>
        <w:numPr>
          <w:ilvl w:val="0"/>
          <w:numId w:val="34"/>
        </w:numPr>
        <w:jc w:val="both"/>
        <w:rPr>
          <w:rFonts w:ascii="Gill Sans MT" w:hAnsi="Gill Sans MT"/>
          <w:szCs w:val="24"/>
        </w:rPr>
      </w:pPr>
      <w:r>
        <w:rPr>
          <w:rFonts w:ascii="Gill Sans MT" w:hAnsi="Gill Sans MT"/>
          <w:szCs w:val="24"/>
        </w:rPr>
        <w:t>clarify that Part 9 applies to a club or association and any associated office holder</w:t>
      </w:r>
      <w:r w:rsidR="00AB5122">
        <w:rPr>
          <w:rFonts w:ascii="Gill Sans MT" w:hAnsi="Gill Sans MT"/>
          <w:szCs w:val="24"/>
        </w:rPr>
        <w:t xml:space="preserve"> (Section 80)</w:t>
      </w:r>
      <w:r>
        <w:rPr>
          <w:rFonts w:ascii="Gill Sans MT" w:hAnsi="Gill Sans MT"/>
          <w:szCs w:val="24"/>
        </w:rPr>
        <w:t>;</w:t>
      </w:r>
    </w:p>
    <w:p w:rsidR="000722DF" w:rsidRDefault="000722DF" w:rsidP="000722DF">
      <w:pPr>
        <w:pStyle w:val="ListParagraph"/>
        <w:jc w:val="both"/>
        <w:rPr>
          <w:rFonts w:ascii="Gill Sans MT" w:hAnsi="Gill Sans MT"/>
          <w:szCs w:val="24"/>
        </w:rPr>
      </w:pPr>
    </w:p>
    <w:p w:rsidR="00291CF4" w:rsidRDefault="00411202" w:rsidP="0096553B">
      <w:pPr>
        <w:pStyle w:val="ListParagraph"/>
        <w:numPr>
          <w:ilvl w:val="0"/>
          <w:numId w:val="34"/>
        </w:numPr>
        <w:jc w:val="both"/>
        <w:rPr>
          <w:rFonts w:ascii="Gill Sans MT" w:hAnsi="Gill Sans MT"/>
          <w:szCs w:val="24"/>
        </w:rPr>
      </w:pPr>
      <w:r>
        <w:rPr>
          <w:rFonts w:ascii="Gill Sans MT" w:hAnsi="Gill Sans MT"/>
          <w:szCs w:val="24"/>
        </w:rPr>
        <w:t>make it clear that written notices issued to banks and other financial institutions by the Director of Public Prosecutions can require the provision of records, information, material or things that are relevant to unexplained wealth proceedings or persons specified in the notice</w:t>
      </w:r>
      <w:r w:rsidR="00C95DA8">
        <w:rPr>
          <w:rFonts w:ascii="Gill Sans MT" w:hAnsi="Gill Sans MT"/>
          <w:szCs w:val="24"/>
        </w:rPr>
        <w:t xml:space="preserve"> and associated provisions</w:t>
      </w:r>
      <w:r w:rsidR="009C2E23">
        <w:rPr>
          <w:rFonts w:ascii="Gill Sans MT" w:hAnsi="Gill Sans MT"/>
          <w:szCs w:val="24"/>
        </w:rPr>
        <w:t xml:space="preserve"> (Section 87)</w:t>
      </w:r>
      <w:r>
        <w:rPr>
          <w:rFonts w:ascii="Gill Sans MT" w:hAnsi="Gill Sans MT"/>
          <w:szCs w:val="24"/>
        </w:rPr>
        <w:t>;</w:t>
      </w:r>
    </w:p>
    <w:p w:rsidR="000722DF" w:rsidRDefault="000722DF" w:rsidP="000722DF">
      <w:pPr>
        <w:pStyle w:val="ListParagraph"/>
        <w:jc w:val="both"/>
        <w:rPr>
          <w:rFonts w:ascii="Gill Sans MT" w:hAnsi="Gill Sans MT"/>
          <w:szCs w:val="24"/>
        </w:rPr>
      </w:pPr>
    </w:p>
    <w:p w:rsidR="000722DF" w:rsidRDefault="000A0A1C" w:rsidP="000722DF">
      <w:pPr>
        <w:pStyle w:val="ListParagraph"/>
        <w:numPr>
          <w:ilvl w:val="0"/>
          <w:numId w:val="34"/>
        </w:numPr>
        <w:jc w:val="both"/>
        <w:rPr>
          <w:rFonts w:ascii="Gill Sans MT" w:hAnsi="Gill Sans MT"/>
          <w:szCs w:val="24"/>
        </w:rPr>
      </w:pPr>
      <w:r>
        <w:rPr>
          <w:rFonts w:ascii="Gill Sans MT" w:hAnsi="Gill Sans MT"/>
          <w:szCs w:val="24"/>
        </w:rPr>
        <w:t>allow a person to also be examined about the nature, location and source of property</w:t>
      </w:r>
      <w:r w:rsidR="002D633E">
        <w:rPr>
          <w:rFonts w:ascii="Gill Sans MT" w:hAnsi="Gill Sans MT"/>
          <w:szCs w:val="24"/>
        </w:rPr>
        <w:t xml:space="preserve"> (Section 92</w:t>
      </w:r>
      <w:r w:rsidR="00F52720">
        <w:rPr>
          <w:rFonts w:ascii="Gill Sans MT" w:hAnsi="Gill Sans MT"/>
          <w:szCs w:val="24"/>
        </w:rPr>
        <w:t>(2))</w:t>
      </w:r>
      <w:r>
        <w:rPr>
          <w:rFonts w:ascii="Gill Sans MT" w:hAnsi="Gill Sans MT"/>
          <w:szCs w:val="24"/>
        </w:rPr>
        <w:t>;</w:t>
      </w:r>
    </w:p>
    <w:p w:rsidR="000722DF" w:rsidRPr="000722DF" w:rsidRDefault="000722DF" w:rsidP="000722DF">
      <w:pPr>
        <w:pStyle w:val="ListParagraph"/>
        <w:rPr>
          <w:rFonts w:ascii="Gill Sans MT" w:hAnsi="Gill Sans MT"/>
          <w:szCs w:val="24"/>
        </w:rPr>
      </w:pPr>
    </w:p>
    <w:p w:rsidR="000722DF" w:rsidRPr="000722DF" w:rsidRDefault="000722DF" w:rsidP="000722DF">
      <w:pPr>
        <w:pStyle w:val="ListParagraph"/>
        <w:jc w:val="both"/>
        <w:rPr>
          <w:rFonts w:ascii="Gill Sans MT" w:hAnsi="Gill Sans MT"/>
          <w:szCs w:val="24"/>
        </w:rPr>
      </w:pPr>
    </w:p>
    <w:p w:rsidR="000A0A1C" w:rsidRDefault="00ED1486" w:rsidP="0096553B">
      <w:pPr>
        <w:pStyle w:val="ListParagraph"/>
        <w:numPr>
          <w:ilvl w:val="0"/>
          <w:numId w:val="34"/>
        </w:numPr>
        <w:jc w:val="both"/>
        <w:rPr>
          <w:rFonts w:ascii="Gill Sans MT" w:hAnsi="Gill Sans MT"/>
          <w:szCs w:val="24"/>
        </w:rPr>
      </w:pPr>
      <w:r>
        <w:rPr>
          <w:rFonts w:ascii="Gill Sans MT" w:hAnsi="Gill Sans MT"/>
          <w:szCs w:val="24"/>
        </w:rPr>
        <w:t>allow for a statement or disclosure that is made by a person who complies with an examination order to be used in any proceeding under the Act that may lead to the forfeiture of property</w:t>
      </w:r>
      <w:r w:rsidR="009A7369">
        <w:rPr>
          <w:rFonts w:ascii="Gill Sans MT" w:hAnsi="Gill Sans MT"/>
          <w:szCs w:val="24"/>
        </w:rPr>
        <w:t xml:space="preserve"> (Section 94)</w:t>
      </w:r>
      <w:r>
        <w:rPr>
          <w:rFonts w:ascii="Gill Sans MT" w:hAnsi="Gill Sans MT"/>
          <w:szCs w:val="24"/>
        </w:rPr>
        <w:t>;</w:t>
      </w:r>
    </w:p>
    <w:p w:rsidR="000722DF" w:rsidRDefault="000722DF" w:rsidP="000722DF">
      <w:pPr>
        <w:pStyle w:val="ListParagraph"/>
        <w:jc w:val="both"/>
        <w:rPr>
          <w:rFonts w:ascii="Gill Sans MT" w:hAnsi="Gill Sans MT"/>
          <w:szCs w:val="24"/>
        </w:rPr>
      </w:pPr>
    </w:p>
    <w:p w:rsidR="008B59AB" w:rsidRDefault="008B59AB" w:rsidP="0096553B">
      <w:pPr>
        <w:pStyle w:val="ListParagraph"/>
        <w:numPr>
          <w:ilvl w:val="0"/>
          <w:numId w:val="34"/>
        </w:numPr>
        <w:jc w:val="both"/>
        <w:rPr>
          <w:rFonts w:ascii="Gill Sans MT" w:hAnsi="Gill Sans MT"/>
          <w:szCs w:val="24"/>
        </w:rPr>
      </w:pPr>
      <w:r>
        <w:rPr>
          <w:rFonts w:ascii="Gill Sans MT" w:hAnsi="Gill Sans MT"/>
          <w:szCs w:val="24"/>
        </w:rPr>
        <w:t>allow for information contained in a property tracking document, or statement or disclosure made by a person in the course of complying with a document productions order to be u</w:t>
      </w:r>
      <w:r w:rsidR="0009514A">
        <w:rPr>
          <w:rFonts w:ascii="Gill Sans MT" w:hAnsi="Gill Sans MT"/>
          <w:szCs w:val="24"/>
        </w:rPr>
        <w:t>sed in any proceeding under the</w:t>
      </w:r>
      <w:r>
        <w:rPr>
          <w:rFonts w:ascii="Gill Sans MT" w:hAnsi="Gill Sans MT"/>
          <w:szCs w:val="24"/>
        </w:rPr>
        <w:t xml:space="preserve"> Act that may lead to the forfeiture of property</w:t>
      </w:r>
      <w:r w:rsidR="0085728B">
        <w:rPr>
          <w:rFonts w:ascii="Gill Sans MT" w:hAnsi="Gill Sans MT"/>
          <w:szCs w:val="24"/>
        </w:rPr>
        <w:t xml:space="preserve"> (Section 99)</w:t>
      </w:r>
      <w:r w:rsidR="00544CAE">
        <w:rPr>
          <w:rFonts w:ascii="Gill Sans MT" w:hAnsi="Gill Sans MT"/>
          <w:szCs w:val="24"/>
        </w:rPr>
        <w:t>;</w:t>
      </w:r>
    </w:p>
    <w:p w:rsidR="000722DF" w:rsidRDefault="000722DF" w:rsidP="000722DF">
      <w:pPr>
        <w:pStyle w:val="ListParagraph"/>
        <w:jc w:val="both"/>
        <w:rPr>
          <w:rFonts w:ascii="Gill Sans MT" w:hAnsi="Gill Sans MT"/>
          <w:szCs w:val="24"/>
        </w:rPr>
      </w:pPr>
    </w:p>
    <w:p w:rsidR="00ED1486" w:rsidRDefault="00C425D9" w:rsidP="0096553B">
      <w:pPr>
        <w:pStyle w:val="ListParagraph"/>
        <w:numPr>
          <w:ilvl w:val="0"/>
          <w:numId w:val="34"/>
        </w:numPr>
        <w:jc w:val="both"/>
        <w:rPr>
          <w:rFonts w:ascii="Gill Sans MT" w:hAnsi="Gill Sans MT"/>
          <w:szCs w:val="24"/>
        </w:rPr>
      </w:pPr>
      <w:r>
        <w:rPr>
          <w:rFonts w:ascii="Gill Sans MT" w:hAnsi="Gill Sans MT"/>
          <w:szCs w:val="24"/>
        </w:rPr>
        <w:t>allow for a person to be examined about whether his or her own wealth is lawfully acquired</w:t>
      </w:r>
      <w:r w:rsidR="00093CF5">
        <w:rPr>
          <w:rFonts w:ascii="Gill Sans MT" w:hAnsi="Gill Sans MT"/>
          <w:szCs w:val="24"/>
        </w:rPr>
        <w:t xml:space="preserve"> (Subdivision 2 (Examinations) of Division 2 of Part 9)</w:t>
      </w:r>
      <w:r>
        <w:rPr>
          <w:rFonts w:ascii="Gill Sans MT" w:hAnsi="Gill Sans MT"/>
          <w:szCs w:val="24"/>
        </w:rPr>
        <w:t>;</w:t>
      </w:r>
    </w:p>
    <w:p w:rsidR="000722DF" w:rsidRDefault="000722DF" w:rsidP="000722DF">
      <w:pPr>
        <w:pStyle w:val="ListParagraph"/>
        <w:jc w:val="both"/>
        <w:rPr>
          <w:rFonts w:ascii="Gill Sans MT" w:hAnsi="Gill Sans MT"/>
          <w:szCs w:val="24"/>
        </w:rPr>
      </w:pPr>
    </w:p>
    <w:p w:rsidR="00C425D9" w:rsidRDefault="00C425D9" w:rsidP="0096553B">
      <w:pPr>
        <w:pStyle w:val="ListParagraph"/>
        <w:numPr>
          <w:ilvl w:val="0"/>
          <w:numId w:val="34"/>
        </w:numPr>
        <w:jc w:val="both"/>
        <w:rPr>
          <w:rFonts w:ascii="Gill Sans MT" w:hAnsi="Gill Sans MT"/>
          <w:szCs w:val="24"/>
        </w:rPr>
      </w:pPr>
      <w:r>
        <w:rPr>
          <w:rFonts w:ascii="Gill Sans MT" w:hAnsi="Gill Sans MT"/>
          <w:szCs w:val="24"/>
        </w:rPr>
        <w:t>allow for a production order to be made in respect to a person’s own wealth</w:t>
      </w:r>
      <w:r w:rsidR="006B2935">
        <w:rPr>
          <w:rFonts w:ascii="Gill Sans MT" w:hAnsi="Gill Sans MT"/>
          <w:szCs w:val="24"/>
        </w:rPr>
        <w:t xml:space="preserve"> (subdivision 3 (Production of Documents) of Part 9)</w:t>
      </w:r>
      <w:r>
        <w:rPr>
          <w:rFonts w:ascii="Gill Sans MT" w:hAnsi="Gill Sans MT"/>
          <w:szCs w:val="24"/>
        </w:rPr>
        <w:t>;</w:t>
      </w:r>
    </w:p>
    <w:p w:rsidR="000722DF" w:rsidRDefault="000722DF" w:rsidP="000722DF">
      <w:pPr>
        <w:pStyle w:val="ListParagraph"/>
        <w:jc w:val="both"/>
        <w:rPr>
          <w:rFonts w:ascii="Gill Sans MT" w:hAnsi="Gill Sans MT"/>
          <w:szCs w:val="24"/>
        </w:rPr>
      </w:pPr>
    </w:p>
    <w:p w:rsidR="00E52E3E" w:rsidRDefault="00F63F8B" w:rsidP="0096553B">
      <w:pPr>
        <w:pStyle w:val="ListParagraph"/>
        <w:numPr>
          <w:ilvl w:val="0"/>
          <w:numId w:val="34"/>
        </w:numPr>
        <w:jc w:val="both"/>
        <w:rPr>
          <w:rFonts w:ascii="Gill Sans MT" w:hAnsi="Gill Sans MT"/>
          <w:szCs w:val="24"/>
        </w:rPr>
      </w:pPr>
      <w:r>
        <w:rPr>
          <w:rFonts w:ascii="Gill Sans MT" w:hAnsi="Gill Sans MT"/>
          <w:szCs w:val="24"/>
        </w:rPr>
        <w:t xml:space="preserve">provide that an interim wealth restraining order has </w:t>
      </w:r>
      <w:r w:rsidR="00B446B0">
        <w:rPr>
          <w:rFonts w:ascii="Gill Sans MT" w:hAnsi="Gill Sans MT"/>
          <w:szCs w:val="24"/>
        </w:rPr>
        <w:t xml:space="preserve">effect </w:t>
      </w:r>
      <w:r>
        <w:rPr>
          <w:rFonts w:ascii="Gill Sans MT" w:hAnsi="Gill Sans MT"/>
          <w:szCs w:val="24"/>
        </w:rPr>
        <w:t>for</w:t>
      </w:r>
      <w:r w:rsidR="00A5582D">
        <w:rPr>
          <w:rFonts w:ascii="Gill Sans MT" w:hAnsi="Gill Sans MT"/>
          <w:szCs w:val="24"/>
        </w:rPr>
        <w:t xml:space="preserve"> 3 days after it was made (excluding Saturdays, Sundays or statutory holiday</w:t>
      </w:r>
      <w:r w:rsidR="00ED5FE9">
        <w:rPr>
          <w:rFonts w:ascii="Gill Sans MT" w:hAnsi="Gill Sans MT"/>
          <w:szCs w:val="24"/>
        </w:rPr>
        <w:t>s)</w:t>
      </w:r>
      <w:r w:rsidR="00A5582D">
        <w:rPr>
          <w:rFonts w:ascii="Gill Sans MT" w:hAnsi="Gill Sans MT"/>
          <w:szCs w:val="24"/>
        </w:rPr>
        <w:t xml:space="preserve"> or for</w:t>
      </w:r>
      <w:r>
        <w:rPr>
          <w:rFonts w:ascii="Gill Sans MT" w:hAnsi="Gill Sans MT"/>
          <w:szCs w:val="24"/>
        </w:rPr>
        <w:t xml:space="preserve"> a</w:t>
      </w:r>
      <w:r w:rsidR="00C80E7A">
        <w:rPr>
          <w:rFonts w:ascii="Gill Sans MT" w:hAnsi="Gill Sans MT"/>
          <w:szCs w:val="24"/>
        </w:rPr>
        <w:t xml:space="preserve"> further</w:t>
      </w:r>
      <w:r>
        <w:rPr>
          <w:rFonts w:ascii="Gill Sans MT" w:hAnsi="Gill Sans MT"/>
          <w:szCs w:val="24"/>
        </w:rPr>
        <w:t xml:space="preserve"> period that is determined by the Court </w:t>
      </w:r>
      <w:r w:rsidR="00E52E3E">
        <w:rPr>
          <w:rFonts w:ascii="Gill Sans MT" w:hAnsi="Gill Sans MT"/>
          <w:szCs w:val="24"/>
        </w:rPr>
        <w:t>(Section 116);</w:t>
      </w:r>
    </w:p>
    <w:p w:rsidR="000722DF" w:rsidRDefault="000722DF" w:rsidP="000722DF">
      <w:pPr>
        <w:pStyle w:val="ListParagraph"/>
        <w:jc w:val="both"/>
        <w:rPr>
          <w:rFonts w:ascii="Gill Sans MT" w:hAnsi="Gill Sans MT"/>
          <w:szCs w:val="24"/>
        </w:rPr>
      </w:pPr>
    </w:p>
    <w:p w:rsidR="00C425D9" w:rsidRDefault="00E52E3E" w:rsidP="0096553B">
      <w:pPr>
        <w:pStyle w:val="ListParagraph"/>
        <w:numPr>
          <w:ilvl w:val="0"/>
          <w:numId w:val="34"/>
        </w:numPr>
        <w:jc w:val="both"/>
        <w:rPr>
          <w:rFonts w:ascii="Gill Sans MT" w:hAnsi="Gill Sans MT"/>
          <w:szCs w:val="24"/>
        </w:rPr>
      </w:pPr>
      <w:r>
        <w:rPr>
          <w:rFonts w:ascii="Gill Sans MT" w:hAnsi="Gill Sans MT"/>
          <w:szCs w:val="24"/>
        </w:rPr>
        <w:t xml:space="preserve">provide </w:t>
      </w:r>
      <w:r w:rsidR="00F63F8B">
        <w:rPr>
          <w:rFonts w:ascii="Gill Sans MT" w:hAnsi="Gill Sans MT"/>
          <w:szCs w:val="24"/>
        </w:rPr>
        <w:t xml:space="preserve">that the Court may </w:t>
      </w:r>
      <w:r w:rsidR="003A0A91">
        <w:rPr>
          <w:rFonts w:ascii="Gill Sans MT" w:hAnsi="Gill Sans MT"/>
          <w:szCs w:val="24"/>
        </w:rPr>
        <w:t>refuse to make an interim wealth restraining order, if</w:t>
      </w:r>
      <w:r w:rsidR="00F63F8B">
        <w:rPr>
          <w:rFonts w:ascii="Gill Sans MT" w:hAnsi="Gill Sans MT"/>
          <w:szCs w:val="24"/>
        </w:rPr>
        <w:t xml:space="preserve"> the Director of Public Prosec</w:t>
      </w:r>
      <w:r w:rsidR="003A0A91">
        <w:rPr>
          <w:rFonts w:ascii="Gill Sans MT" w:hAnsi="Gill Sans MT"/>
          <w:szCs w:val="24"/>
        </w:rPr>
        <w:t>utions refuses or fails to give an undertaking that the court considers appropriate in relation to the payment of damages or costs</w:t>
      </w:r>
      <w:r>
        <w:rPr>
          <w:rFonts w:ascii="Gill Sans MT" w:hAnsi="Gill Sans MT"/>
          <w:szCs w:val="24"/>
        </w:rPr>
        <w:t xml:space="preserve"> (Section 116)</w:t>
      </w:r>
      <w:r w:rsidR="00F63F8B">
        <w:rPr>
          <w:rFonts w:ascii="Gill Sans MT" w:hAnsi="Gill Sans MT"/>
          <w:szCs w:val="24"/>
        </w:rPr>
        <w:t>;</w:t>
      </w:r>
    </w:p>
    <w:p w:rsidR="005A7AB1" w:rsidRDefault="005A7AB1" w:rsidP="005A7AB1">
      <w:pPr>
        <w:pStyle w:val="ListParagraph"/>
        <w:jc w:val="both"/>
        <w:rPr>
          <w:rFonts w:ascii="Gill Sans MT" w:hAnsi="Gill Sans MT"/>
          <w:szCs w:val="24"/>
        </w:rPr>
      </w:pPr>
    </w:p>
    <w:p w:rsidR="00FB7375" w:rsidRDefault="007275D2" w:rsidP="0096553B">
      <w:pPr>
        <w:pStyle w:val="ListParagraph"/>
        <w:numPr>
          <w:ilvl w:val="0"/>
          <w:numId w:val="34"/>
        </w:numPr>
        <w:jc w:val="both"/>
        <w:rPr>
          <w:rFonts w:ascii="Gill Sans MT" w:hAnsi="Gill Sans MT"/>
          <w:szCs w:val="24"/>
        </w:rPr>
      </w:pPr>
      <w:r>
        <w:rPr>
          <w:rFonts w:ascii="Gill Sans MT" w:hAnsi="Gill Sans MT"/>
          <w:szCs w:val="24"/>
        </w:rPr>
        <w:t>provide that the</w:t>
      </w:r>
      <w:r w:rsidR="00BA7A10">
        <w:rPr>
          <w:rFonts w:ascii="Gill Sans MT" w:hAnsi="Gill Sans MT"/>
          <w:szCs w:val="24"/>
        </w:rPr>
        <w:t xml:space="preserve"> Sup</w:t>
      </w:r>
      <w:r>
        <w:rPr>
          <w:rFonts w:ascii="Gill Sans MT" w:hAnsi="Gill Sans MT"/>
          <w:szCs w:val="24"/>
        </w:rPr>
        <w:t>reme Court may only</w:t>
      </w:r>
      <w:r w:rsidR="00BA7A10">
        <w:rPr>
          <w:rFonts w:ascii="Gill Sans MT" w:hAnsi="Gill Sans MT"/>
          <w:szCs w:val="24"/>
        </w:rPr>
        <w:t xml:space="preserve"> make a wealth restraining order in relation to property of a person named in an application, if the Supreme Court is satisfied that the Director of Public Prosecutions intends to make an application for an unexplained wealth declaration or document production order within a reasonable period (which is not less than 21 days) after the wealth restraining</w:t>
      </w:r>
      <w:r w:rsidR="007A6092">
        <w:rPr>
          <w:rFonts w:ascii="Gill Sans MT" w:hAnsi="Gill Sans MT"/>
          <w:szCs w:val="24"/>
        </w:rPr>
        <w:t xml:space="preserve"> order is made</w:t>
      </w:r>
      <w:r w:rsidR="005A7AB1">
        <w:rPr>
          <w:rFonts w:ascii="Gill Sans MT" w:hAnsi="Gill Sans MT"/>
          <w:szCs w:val="24"/>
        </w:rPr>
        <w:t xml:space="preserve"> (Section 118); </w:t>
      </w:r>
    </w:p>
    <w:p w:rsidR="005A7AB1" w:rsidRDefault="005A7AB1" w:rsidP="005A7AB1">
      <w:pPr>
        <w:pStyle w:val="ListParagraph"/>
        <w:jc w:val="both"/>
        <w:rPr>
          <w:rFonts w:ascii="Gill Sans MT" w:hAnsi="Gill Sans MT"/>
          <w:szCs w:val="24"/>
        </w:rPr>
      </w:pPr>
    </w:p>
    <w:p w:rsidR="00F63F8B" w:rsidRDefault="002B09C4" w:rsidP="0096553B">
      <w:pPr>
        <w:pStyle w:val="ListParagraph"/>
        <w:numPr>
          <w:ilvl w:val="0"/>
          <w:numId w:val="34"/>
        </w:numPr>
        <w:jc w:val="both"/>
        <w:rPr>
          <w:rFonts w:ascii="Gill Sans MT" w:hAnsi="Gill Sans MT"/>
          <w:szCs w:val="24"/>
        </w:rPr>
      </w:pPr>
      <w:r>
        <w:rPr>
          <w:rFonts w:ascii="Gill Sans MT" w:hAnsi="Gill Sans MT"/>
          <w:szCs w:val="24"/>
        </w:rPr>
        <w:t>provide</w:t>
      </w:r>
      <w:r w:rsidR="00BA7A10">
        <w:rPr>
          <w:rFonts w:ascii="Gill Sans MT" w:hAnsi="Gill Sans MT"/>
          <w:szCs w:val="24"/>
        </w:rPr>
        <w:t xml:space="preserve"> that the Court may </w:t>
      </w:r>
      <w:r w:rsidR="00C546B0">
        <w:rPr>
          <w:rFonts w:ascii="Gill Sans MT" w:hAnsi="Gill Sans MT"/>
          <w:szCs w:val="24"/>
        </w:rPr>
        <w:t>refuse to make a wealth restraining order if the Director of Public Prosecutions refuses or fails to give an undertaking to the court that the court considers appropriate in relation to the payment of damages or costs</w:t>
      </w:r>
      <w:r w:rsidR="007A11C1">
        <w:rPr>
          <w:rFonts w:ascii="Gill Sans MT" w:hAnsi="Gill Sans MT"/>
          <w:szCs w:val="24"/>
        </w:rPr>
        <w:t xml:space="preserve"> (Section 118)</w:t>
      </w:r>
      <w:r w:rsidR="00BA051E">
        <w:rPr>
          <w:rFonts w:ascii="Gill Sans MT" w:hAnsi="Gill Sans MT"/>
          <w:szCs w:val="24"/>
        </w:rPr>
        <w:t>; and</w:t>
      </w:r>
    </w:p>
    <w:p w:rsidR="005A7AB1" w:rsidRDefault="005A7AB1" w:rsidP="005A7AB1">
      <w:pPr>
        <w:pStyle w:val="ListParagraph"/>
        <w:jc w:val="both"/>
        <w:rPr>
          <w:rFonts w:ascii="Gill Sans MT" w:hAnsi="Gill Sans MT"/>
          <w:szCs w:val="24"/>
        </w:rPr>
      </w:pPr>
    </w:p>
    <w:p w:rsidR="00BA051E" w:rsidRPr="0096553B" w:rsidRDefault="00BA051E" w:rsidP="0096553B">
      <w:pPr>
        <w:pStyle w:val="ListParagraph"/>
        <w:numPr>
          <w:ilvl w:val="0"/>
          <w:numId w:val="34"/>
        </w:numPr>
        <w:jc w:val="both"/>
        <w:rPr>
          <w:rFonts w:ascii="Gill Sans MT" w:hAnsi="Gill Sans MT"/>
          <w:szCs w:val="24"/>
        </w:rPr>
      </w:pPr>
      <w:proofErr w:type="gramStart"/>
      <w:r>
        <w:rPr>
          <w:rFonts w:ascii="Gill Sans MT" w:hAnsi="Gill Sans MT"/>
          <w:szCs w:val="24"/>
        </w:rPr>
        <w:t>amend</w:t>
      </w:r>
      <w:proofErr w:type="gramEnd"/>
      <w:r>
        <w:rPr>
          <w:rFonts w:ascii="Gill Sans MT" w:hAnsi="Gill Sans MT"/>
          <w:szCs w:val="24"/>
        </w:rPr>
        <w:t xml:space="preserve"> the Act and </w:t>
      </w:r>
      <w:r w:rsidRPr="00C861C7">
        <w:rPr>
          <w:rFonts w:ascii="Gill Sans MT" w:hAnsi="Gill Sans MT"/>
          <w:i/>
          <w:szCs w:val="24"/>
        </w:rPr>
        <w:t xml:space="preserve">Crime (Confiscation of Profits) Regulations </w:t>
      </w:r>
      <w:r>
        <w:rPr>
          <w:rFonts w:ascii="Gill Sans MT" w:hAnsi="Gill Sans MT"/>
          <w:szCs w:val="24"/>
        </w:rPr>
        <w:t>to clarify that the Public Trustee may recover fees and expenses incurred for the work performed by the Public Trustee</w:t>
      </w:r>
      <w:r w:rsidR="00E34244">
        <w:rPr>
          <w:rFonts w:ascii="Gill Sans MT" w:hAnsi="Gill Sans MT"/>
          <w:szCs w:val="24"/>
        </w:rPr>
        <w:t xml:space="preserve"> (Section 169 and Regulation 9)</w:t>
      </w:r>
      <w:r>
        <w:rPr>
          <w:rFonts w:ascii="Gill Sans MT" w:hAnsi="Gill Sans MT"/>
          <w:szCs w:val="24"/>
        </w:rPr>
        <w:t>.</w:t>
      </w:r>
    </w:p>
    <w:p w:rsidR="00702417" w:rsidRDefault="00702417" w:rsidP="004E638D">
      <w:pPr>
        <w:jc w:val="both"/>
        <w:rPr>
          <w:rFonts w:ascii="Gill Sans MT" w:hAnsi="Gill Sans MT"/>
          <w:szCs w:val="24"/>
        </w:rPr>
      </w:pPr>
    </w:p>
    <w:p w:rsidR="00702417" w:rsidRDefault="00702417" w:rsidP="004E638D">
      <w:pPr>
        <w:jc w:val="both"/>
        <w:rPr>
          <w:rFonts w:ascii="Gill Sans MT" w:hAnsi="Gill Sans MT"/>
          <w:szCs w:val="24"/>
        </w:rPr>
      </w:pPr>
    </w:p>
    <w:p w:rsidR="00702417" w:rsidRDefault="00702417" w:rsidP="004E638D">
      <w:pPr>
        <w:jc w:val="both"/>
        <w:rPr>
          <w:rFonts w:ascii="Gill Sans MT" w:hAnsi="Gill Sans MT"/>
          <w:szCs w:val="24"/>
        </w:rPr>
      </w:pPr>
    </w:p>
    <w:p w:rsidR="00D97199" w:rsidRDefault="004F7DA5" w:rsidP="004E638D">
      <w:pPr>
        <w:jc w:val="both"/>
        <w:rPr>
          <w:rFonts w:ascii="Gill Sans MT" w:hAnsi="Gill Sans MT"/>
          <w:szCs w:val="24"/>
        </w:rPr>
      </w:pPr>
      <w:r>
        <w:rPr>
          <w:rFonts w:ascii="Gill Sans MT" w:hAnsi="Gill Sans MT"/>
          <w:szCs w:val="24"/>
        </w:rPr>
        <w:lastRenderedPageBreak/>
        <w:t xml:space="preserve">Public submissions can be </w:t>
      </w:r>
      <w:r w:rsidRPr="0096553B">
        <w:rPr>
          <w:rFonts w:ascii="Gill Sans MT" w:hAnsi="Gill Sans MT"/>
          <w:szCs w:val="24"/>
        </w:rPr>
        <w:t xml:space="preserve">made until COB </w:t>
      </w:r>
      <w:r w:rsidR="0096553B">
        <w:rPr>
          <w:rFonts w:ascii="Gill Sans MT" w:hAnsi="Gill Sans MT"/>
          <w:szCs w:val="24"/>
        </w:rPr>
        <w:t>27 July 2018.</w:t>
      </w:r>
      <w:r w:rsidR="00087C42">
        <w:rPr>
          <w:rFonts w:ascii="Gill Sans MT" w:hAnsi="Gill Sans MT"/>
          <w:szCs w:val="24"/>
        </w:rPr>
        <w:t xml:space="preserve"> </w:t>
      </w:r>
      <w:r w:rsidR="004E638D" w:rsidRPr="004E638D">
        <w:rPr>
          <w:rFonts w:ascii="Gill Sans MT" w:hAnsi="Gill Sans MT"/>
          <w:szCs w:val="24"/>
        </w:rPr>
        <w:t xml:space="preserve">Submissions can be made by email to </w:t>
      </w:r>
      <w:hyperlink r:id="rId11" w:history="1">
        <w:r w:rsidR="004E638D" w:rsidRPr="004E638D">
          <w:rPr>
            <w:rStyle w:val="Hyperlink"/>
            <w:rFonts w:ascii="Gill Sans MT" w:hAnsi="Gill Sans MT"/>
          </w:rPr>
          <w:t>HaveYourSay@justice.tas.gov.au</w:t>
        </w:r>
      </w:hyperlink>
      <w:r w:rsidR="006743BB">
        <w:rPr>
          <w:rFonts w:ascii="Gill Sans MT" w:hAnsi="Gill Sans MT"/>
          <w:szCs w:val="24"/>
        </w:rPr>
        <w:t>, o</w:t>
      </w:r>
      <w:r w:rsidR="00D97199">
        <w:rPr>
          <w:rFonts w:ascii="Gill Sans MT" w:hAnsi="Gill Sans MT"/>
          <w:szCs w:val="24"/>
        </w:rPr>
        <w:t>r via post to:</w:t>
      </w:r>
    </w:p>
    <w:p w:rsidR="00D97199" w:rsidRDefault="00D97199" w:rsidP="00D97199">
      <w:pPr>
        <w:spacing w:before="0" w:after="0"/>
        <w:jc w:val="both"/>
        <w:rPr>
          <w:rFonts w:ascii="Gill Sans MT" w:hAnsi="Gill Sans MT"/>
          <w:szCs w:val="24"/>
        </w:rPr>
      </w:pPr>
      <w:r>
        <w:rPr>
          <w:rFonts w:ascii="Gill Sans MT" w:hAnsi="Gill Sans MT"/>
          <w:szCs w:val="24"/>
        </w:rPr>
        <w:tab/>
      </w:r>
      <w:r>
        <w:rPr>
          <w:rFonts w:ascii="Gill Sans MT" w:hAnsi="Gill Sans MT"/>
          <w:szCs w:val="24"/>
        </w:rPr>
        <w:tab/>
      </w:r>
      <w:r>
        <w:rPr>
          <w:rFonts w:ascii="Gill Sans MT" w:hAnsi="Gill Sans MT"/>
          <w:szCs w:val="24"/>
        </w:rPr>
        <w:tab/>
        <w:t>Department of Justice</w:t>
      </w:r>
    </w:p>
    <w:p w:rsidR="00D97199" w:rsidRDefault="00D97199" w:rsidP="00D97199">
      <w:pPr>
        <w:spacing w:before="0" w:after="0"/>
        <w:jc w:val="both"/>
        <w:rPr>
          <w:rFonts w:ascii="Gill Sans MT" w:hAnsi="Gill Sans MT"/>
          <w:szCs w:val="24"/>
        </w:rPr>
      </w:pPr>
      <w:r>
        <w:rPr>
          <w:rFonts w:ascii="Gill Sans MT" w:hAnsi="Gill Sans MT"/>
          <w:szCs w:val="24"/>
        </w:rPr>
        <w:tab/>
      </w:r>
      <w:r>
        <w:rPr>
          <w:rFonts w:ascii="Gill Sans MT" w:hAnsi="Gill Sans MT"/>
          <w:szCs w:val="24"/>
        </w:rPr>
        <w:tab/>
      </w:r>
      <w:r>
        <w:rPr>
          <w:rFonts w:ascii="Gill Sans MT" w:hAnsi="Gill Sans MT"/>
          <w:szCs w:val="24"/>
        </w:rPr>
        <w:tab/>
        <w:t>Office of the Secretary</w:t>
      </w:r>
    </w:p>
    <w:p w:rsidR="00240462" w:rsidRDefault="00D97199" w:rsidP="0096553B">
      <w:pPr>
        <w:spacing w:before="0" w:after="0"/>
        <w:jc w:val="both"/>
        <w:rPr>
          <w:rFonts w:ascii="Gill Sans MT" w:hAnsi="Gill Sans MT"/>
          <w:szCs w:val="24"/>
        </w:rPr>
      </w:pPr>
      <w:r>
        <w:rPr>
          <w:rFonts w:ascii="Gill Sans MT" w:hAnsi="Gill Sans MT"/>
          <w:szCs w:val="24"/>
        </w:rPr>
        <w:tab/>
      </w:r>
      <w:r>
        <w:rPr>
          <w:rFonts w:ascii="Gill Sans MT" w:hAnsi="Gill Sans MT"/>
          <w:szCs w:val="24"/>
        </w:rPr>
        <w:tab/>
      </w:r>
      <w:r>
        <w:rPr>
          <w:rFonts w:ascii="Gill Sans MT" w:hAnsi="Gill Sans MT"/>
          <w:szCs w:val="24"/>
        </w:rPr>
        <w:tab/>
        <w:t>GPO Box 825 Hobart TAS 7001</w:t>
      </w:r>
    </w:p>
    <w:p w:rsidR="00345554" w:rsidRDefault="00345554" w:rsidP="0096553B">
      <w:pPr>
        <w:spacing w:before="0" w:after="0"/>
        <w:jc w:val="both"/>
        <w:rPr>
          <w:rFonts w:ascii="Gill Sans MT" w:hAnsi="Gill Sans MT"/>
          <w:szCs w:val="24"/>
        </w:rPr>
      </w:pPr>
    </w:p>
    <w:p w:rsidR="004E638D" w:rsidRDefault="004E638D" w:rsidP="0096553B">
      <w:pPr>
        <w:spacing w:before="0" w:after="0"/>
        <w:jc w:val="both"/>
        <w:rPr>
          <w:rFonts w:ascii="Gill Sans MT" w:hAnsi="Gill Sans MT"/>
          <w:szCs w:val="24"/>
        </w:rPr>
      </w:pPr>
      <w:r w:rsidRPr="004E638D">
        <w:rPr>
          <w:rFonts w:ascii="Gill Sans MT" w:hAnsi="Gill Sans MT"/>
          <w:szCs w:val="24"/>
        </w:rPr>
        <w:t>Please note that this consultation process is subject to the Government’s ‘Publication of Submissions Received by Tasmanian Government Departments in Response to Consultation on Major Policy Issues’ policy, available at</w:t>
      </w:r>
      <w:r>
        <w:rPr>
          <w:rFonts w:ascii="Gill Sans MT" w:hAnsi="Gill Sans MT"/>
          <w:szCs w:val="24"/>
        </w:rPr>
        <w:t>:</w:t>
      </w:r>
      <w:r w:rsidRPr="004E638D">
        <w:rPr>
          <w:rFonts w:ascii="Gill Sans MT" w:hAnsi="Gill Sans MT"/>
          <w:szCs w:val="24"/>
        </w:rPr>
        <w:t xml:space="preserve"> </w:t>
      </w:r>
    </w:p>
    <w:p w:rsidR="004E638D" w:rsidRPr="004E638D" w:rsidRDefault="008B13BC" w:rsidP="004E638D">
      <w:pPr>
        <w:rPr>
          <w:rFonts w:ascii="Gill Sans MT" w:hAnsi="Gill Sans MT"/>
          <w:szCs w:val="24"/>
        </w:rPr>
      </w:pPr>
      <w:hyperlink r:id="rId12" w:history="1">
        <w:r w:rsidR="004E638D" w:rsidRPr="004E638D">
          <w:rPr>
            <w:rStyle w:val="Hyperlink"/>
            <w:rFonts w:ascii="Gill Sans MT" w:hAnsi="Gill Sans MT"/>
            <w:szCs w:val="24"/>
          </w:rPr>
          <w:t>http://www.dpac.tas.gov.au/__data/assets/pdf_file/0009/361368/Publication_of_public_submi ssions_-_Policy_and_guidelines_-_FINAL.PDF</w:t>
        </w:r>
      </w:hyperlink>
    </w:p>
    <w:p w:rsidR="009233E4" w:rsidRDefault="004E638D" w:rsidP="000710CF">
      <w:pPr>
        <w:jc w:val="both"/>
        <w:rPr>
          <w:rFonts w:ascii="Gill Sans MT" w:hAnsi="Gill Sans MT"/>
          <w:szCs w:val="24"/>
        </w:rPr>
      </w:pPr>
      <w:r w:rsidRPr="004E638D">
        <w:rPr>
          <w:rFonts w:ascii="Gill Sans MT" w:hAnsi="Gill Sans MT"/>
          <w:szCs w:val="24"/>
        </w:rPr>
        <w:t>If you would like your submission to be treated as confidential, whether in whole or in part, please indicate this in writing at the time of making your submission, clearly identifying the parts of your submission you want to remain confidential and the reasons why. In this case, your submission will not be published to the extent of that request.</w:t>
      </w:r>
      <w:r w:rsidR="009233E4">
        <w:rPr>
          <w:rFonts w:ascii="Gill Sans MT" w:hAnsi="Gill Sans MT"/>
          <w:szCs w:val="24"/>
        </w:rPr>
        <w:t xml:space="preserve"> </w:t>
      </w:r>
    </w:p>
    <w:p w:rsidR="00DD4A67" w:rsidRPr="000710CF" w:rsidRDefault="004E638D" w:rsidP="000710CF">
      <w:pPr>
        <w:jc w:val="both"/>
        <w:rPr>
          <w:rFonts w:ascii="Gill Sans MT" w:hAnsi="Gill Sans MT"/>
          <w:szCs w:val="24"/>
        </w:rPr>
        <w:sectPr w:rsidR="00DD4A67" w:rsidRPr="000710CF" w:rsidSect="0090606D">
          <w:headerReference w:type="even" r:id="rId13"/>
          <w:headerReference w:type="default" r:id="rId14"/>
          <w:footerReference w:type="default" r:id="rId15"/>
          <w:headerReference w:type="first" r:id="rId16"/>
          <w:type w:val="continuous"/>
          <w:pgSz w:w="11900" w:h="16840"/>
          <w:pgMar w:top="1701" w:right="985" w:bottom="1418" w:left="1134" w:header="709" w:footer="484" w:gutter="0"/>
          <w:cols w:space="708"/>
        </w:sectPr>
      </w:pPr>
      <w:r w:rsidRPr="004E638D">
        <w:rPr>
          <w:rFonts w:ascii="Gill Sans MT" w:hAnsi="Gill Sans MT"/>
          <w:szCs w:val="24"/>
        </w:rPr>
        <w:t>Under this policy, submissions will be made publicly available on the Department of Justice website unless the submitting party requests that their submission remain confidential</w:t>
      </w:r>
      <w:r w:rsidR="000710CF">
        <w:rPr>
          <w:rFonts w:ascii="Gill Sans MT" w:hAnsi="Gill Sans MT"/>
          <w:szCs w:val="24"/>
        </w:rPr>
        <w:t>.</w:t>
      </w:r>
    </w:p>
    <w:p w:rsidR="007D29D6" w:rsidRDefault="007D29D6" w:rsidP="00DD4A67">
      <w:pPr>
        <w:spacing w:before="120" w:after="180"/>
        <w:jc w:val="both"/>
        <w:rPr>
          <w:rFonts w:ascii="Gill Sans MT" w:hAnsi="Gill Sans MT"/>
          <w:bCs/>
          <w:szCs w:val="24"/>
        </w:rPr>
      </w:pPr>
    </w:p>
    <w:sectPr w:rsidR="007D29D6" w:rsidSect="007D29D6">
      <w:type w:val="continuous"/>
      <w:pgSz w:w="11900" w:h="16840"/>
      <w:pgMar w:top="2835" w:right="985" w:bottom="1440" w:left="1418" w:header="709" w:footer="48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BC" w:rsidRDefault="008B13BC">
      <w:pPr>
        <w:spacing w:before="0" w:after="0" w:line="240" w:lineRule="auto"/>
      </w:pPr>
      <w:r>
        <w:separator/>
      </w:r>
    </w:p>
  </w:endnote>
  <w:endnote w:type="continuationSeparator" w:id="0">
    <w:p w:rsidR="008B13BC" w:rsidRDefault="008B13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ill Sans Light">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auto"/>
    <w:pitch w:val="variable"/>
    <w:sig w:usb0="00000000" w:usb1="00000000" w:usb2="00000000" w:usb3="00000000" w:csb0="000001F7"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7BF" w:rsidRDefault="00381AC8" w:rsidP="007427BF">
    <w:pPr>
      <w:pStyle w:val="Footer"/>
      <w:ind w:left="-567"/>
    </w:pPr>
    <w:bookmarkStart w:id="0" w:name="_GoBack"/>
    <w:bookmarkEnd w:id="0"/>
    <w:r>
      <w:rPr>
        <w:noProof/>
        <w:lang w:val="en-US"/>
      </w:rPr>
      <w:drawing>
        <wp:anchor distT="0" distB="0" distL="114300" distR="114300" simplePos="0" relativeHeight="251655680" behindDoc="0" locked="0" layoutInCell="1" allowOverlap="1" wp14:anchorId="10A5CDBF" wp14:editId="43D2C7D1">
          <wp:simplePos x="0" y="0"/>
          <wp:positionH relativeFrom="column">
            <wp:posOffset>-798830</wp:posOffset>
          </wp:positionH>
          <wp:positionV relativeFrom="page">
            <wp:posOffset>9454515</wp:posOffset>
          </wp:positionV>
          <wp:extent cx="7366000" cy="393700"/>
          <wp:effectExtent l="0" t="0" r="6350" b="6350"/>
          <wp:wrapNone/>
          <wp:docPr id="81" name="Picture 81"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p w:rsidR="007427BF" w:rsidRDefault="00381AC8" w:rsidP="007427BF">
    <w:pPr>
      <w:pStyle w:val="Footer"/>
      <w:ind w:left="-567"/>
    </w:pPr>
    <w:r>
      <w:rPr>
        <w:noProof/>
        <w:lang w:val="en-US"/>
      </w:rPr>
      <w:drawing>
        <wp:anchor distT="0" distB="0" distL="114300" distR="114300" simplePos="0" relativeHeight="251658752" behindDoc="0" locked="0" layoutInCell="1" allowOverlap="1" wp14:anchorId="084875F2" wp14:editId="5EE1704C">
          <wp:simplePos x="0" y="0"/>
          <wp:positionH relativeFrom="column">
            <wp:posOffset>4890770</wp:posOffset>
          </wp:positionH>
          <wp:positionV relativeFrom="paragraph">
            <wp:posOffset>320040</wp:posOffset>
          </wp:positionV>
          <wp:extent cx="1323975" cy="476250"/>
          <wp:effectExtent l="0" t="0" r="9525" b="0"/>
          <wp:wrapNone/>
          <wp:docPr id="82" name="Picture 82"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d.showell\Desktop\Files - Tasmanian Government version\JPG\100079 Tas Gov_no tag_rgb_h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CB" w:rsidRDefault="00E35BCB" w:rsidP="007427BF">
    <w:pPr>
      <w:pStyle w:val="Footer"/>
      <w:ind w:left="-567"/>
    </w:pPr>
  </w:p>
  <w:p w:rsidR="007427BF" w:rsidRDefault="007427BF" w:rsidP="007427BF">
    <w:pPr>
      <w:pStyle w:val="Footertext"/>
      <w:ind w:left="-567"/>
    </w:pPr>
    <w:r>
      <w:t xml:space="preserve">Department of </w:t>
    </w:r>
    <w:r w:rsidR="008C2D54">
      <w:t>Justice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CB" w:rsidRPr="00C279FC" w:rsidRDefault="00E35BCB" w:rsidP="000F0251">
    <w:pPr>
      <w:spacing w:after="40"/>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BC" w:rsidRDefault="008B13BC">
      <w:pPr>
        <w:spacing w:before="0" w:after="0" w:line="240" w:lineRule="auto"/>
      </w:pPr>
      <w:r>
        <w:separator/>
      </w:r>
    </w:p>
  </w:footnote>
  <w:footnote w:type="continuationSeparator" w:id="0">
    <w:p w:rsidR="008B13BC" w:rsidRDefault="008B13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2D" w:rsidRPr="0098598C" w:rsidRDefault="00AA183C" w:rsidP="00E1689B">
    <w:pPr>
      <w:tabs>
        <w:tab w:val="left" w:pos="4253"/>
        <w:tab w:val="left" w:pos="4536"/>
        <w:tab w:val="left" w:pos="4678"/>
        <w:tab w:val="right" w:pos="8685"/>
      </w:tabs>
      <w:jc w:val="right"/>
      <w:rPr>
        <w:rFonts w:ascii="Gill Sans MT" w:hAnsi="Gill Sans MT"/>
        <w:b/>
      </w:rPr>
    </w:pPr>
    <w:r>
      <w:rPr>
        <w:noProof/>
        <w:lang w:val="en-US"/>
      </w:rPr>
      <w:drawing>
        <wp:anchor distT="0" distB="0" distL="114300" distR="114300" simplePos="0" relativeHeight="251656704" behindDoc="1" locked="0" layoutInCell="1" allowOverlap="1" wp14:anchorId="305559D9" wp14:editId="5564A1F3">
          <wp:simplePos x="0" y="0"/>
          <wp:positionH relativeFrom="column">
            <wp:posOffset>-1579245</wp:posOffset>
          </wp:positionH>
          <wp:positionV relativeFrom="page">
            <wp:posOffset>170815</wp:posOffset>
          </wp:positionV>
          <wp:extent cx="8230870" cy="1195070"/>
          <wp:effectExtent l="0" t="0" r="0" b="0"/>
          <wp:wrapNone/>
          <wp:docPr id="80" name="Picture 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r w:rsidR="0058484E">
      <w:rPr>
        <w:rFonts w:ascii="Gill Sans MT" w:hAnsi="Gill Sans MT"/>
        <w:b/>
      </w:rPr>
      <w:t>UNEXPLAINED WEALTH REVIEW – CRIME (CONFISCATION OF PROFITS) ACT</w:t>
    </w:r>
    <w:r w:rsidR="00E1689B">
      <w:rPr>
        <w:rFonts w:ascii="Gill Sans MT" w:hAnsi="Gill Sans MT"/>
        <w:b/>
      </w:rPr>
      <w:t xml:space="preserve"> - </w:t>
    </w:r>
    <w:r w:rsidR="00E7756B">
      <w:rPr>
        <w:rFonts w:ascii="Gill Sans MT" w:hAnsi="Gill Sans MT"/>
        <w:b/>
      </w:rPr>
      <w:t>FACT SHEET</w:t>
    </w:r>
  </w:p>
  <w:p w:rsidR="00E35BCB" w:rsidRDefault="00E35BCB" w:rsidP="00E3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E6" w:rsidRDefault="00174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7821135"/>
      <w:docPartObj>
        <w:docPartGallery w:val="Page Numbers (Top of Page)"/>
        <w:docPartUnique/>
      </w:docPartObj>
    </w:sdtPr>
    <w:sdtEndPr>
      <w:rPr>
        <w:noProof/>
      </w:rPr>
    </w:sdtEndPr>
    <w:sdtContent>
      <w:p w:rsidR="005119CD" w:rsidRDefault="005119CD">
        <w:pPr>
          <w:pStyle w:val="Header"/>
          <w:jc w:val="center"/>
        </w:pPr>
        <w:r>
          <w:rPr>
            <w:noProof w:val="0"/>
          </w:rPr>
          <w:fldChar w:fldCharType="begin"/>
        </w:r>
        <w:r>
          <w:instrText xml:space="preserve"> PAGE   \* MERGEFORMAT </w:instrText>
        </w:r>
        <w:r>
          <w:rPr>
            <w:noProof w:val="0"/>
          </w:rPr>
          <w:fldChar w:fldCharType="separate"/>
        </w:r>
        <w:r w:rsidR="003E6AFF">
          <w:t>2</w:t>
        </w:r>
        <w:r>
          <w:fldChar w:fldCharType="end"/>
        </w:r>
      </w:p>
    </w:sdtContent>
  </w:sdt>
  <w:p w:rsidR="00E35BCB" w:rsidRPr="00D3760D" w:rsidRDefault="00E35BCB" w:rsidP="00E35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E6" w:rsidRDefault="0017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70D6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023F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E9D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83F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26E9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2E1BE7"/>
    <w:multiLevelType w:val="hybridMultilevel"/>
    <w:tmpl w:val="525611B8"/>
    <w:lvl w:ilvl="0" w:tplc="0C09000B">
      <w:start w:val="1"/>
      <w:numFmt w:val="bullet"/>
      <w:lvlText w:val=""/>
      <w:lvlJc w:val="left"/>
      <w:pPr>
        <w:ind w:left="2700" w:hanging="360"/>
      </w:pPr>
      <w:rPr>
        <w:rFonts w:ascii="Wingdings" w:hAnsi="Wingdings" w:hint="default"/>
      </w:rPr>
    </w:lvl>
    <w:lvl w:ilvl="1" w:tplc="0C090019">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13" w15:restartNumberingAfterBreak="0">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5737F2E"/>
    <w:multiLevelType w:val="hybridMultilevel"/>
    <w:tmpl w:val="C026FA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A56C28"/>
    <w:multiLevelType w:val="hybridMultilevel"/>
    <w:tmpl w:val="F8BC033E"/>
    <w:lvl w:ilvl="0" w:tplc="C7BE4696">
      <w:start w:val="1"/>
      <w:numFmt w:val="bullet"/>
      <w:lvlText w:val=""/>
      <w:lvlJc w:val="left"/>
      <w:pPr>
        <w:tabs>
          <w:tab w:val="num" w:pos="720"/>
        </w:tabs>
        <w:ind w:left="720" w:hanging="360"/>
      </w:pPr>
      <w:rPr>
        <w:rFonts w:ascii="Wingdings 3" w:hAnsi="Wingdings 3" w:hint="default"/>
      </w:rPr>
    </w:lvl>
    <w:lvl w:ilvl="1" w:tplc="6A5CBBFA" w:tentative="1">
      <w:start w:val="1"/>
      <w:numFmt w:val="bullet"/>
      <w:lvlText w:val=""/>
      <w:lvlJc w:val="left"/>
      <w:pPr>
        <w:tabs>
          <w:tab w:val="num" w:pos="1440"/>
        </w:tabs>
        <w:ind w:left="1440" w:hanging="360"/>
      </w:pPr>
      <w:rPr>
        <w:rFonts w:ascii="Wingdings 3" w:hAnsi="Wingdings 3" w:hint="default"/>
      </w:rPr>
    </w:lvl>
    <w:lvl w:ilvl="2" w:tplc="1FE4F06C" w:tentative="1">
      <w:start w:val="1"/>
      <w:numFmt w:val="bullet"/>
      <w:lvlText w:val=""/>
      <w:lvlJc w:val="left"/>
      <w:pPr>
        <w:tabs>
          <w:tab w:val="num" w:pos="2160"/>
        </w:tabs>
        <w:ind w:left="2160" w:hanging="360"/>
      </w:pPr>
      <w:rPr>
        <w:rFonts w:ascii="Wingdings 3" w:hAnsi="Wingdings 3" w:hint="default"/>
      </w:rPr>
    </w:lvl>
    <w:lvl w:ilvl="3" w:tplc="F58C9030" w:tentative="1">
      <w:start w:val="1"/>
      <w:numFmt w:val="bullet"/>
      <w:lvlText w:val=""/>
      <w:lvlJc w:val="left"/>
      <w:pPr>
        <w:tabs>
          <w:tab w:val="num" w:pos="2880"/>
        </w:tabs>
        <w:ind w:left="2880" w:hanging="360"/>
      </w:pPr>
      <w:rPr>
        <w:rFonts w:ascii="Wingdings 3" w:hAnsi="Wingdings 3" w:hint="default"/>
      </w:rPr>
    </w:lvl>
    <w:lvl w:ilvl="4" w:tplc="29865B78" w:tentative="1">
      <w:start w:val="1"/>
      <w:numFmt w:val="bullet"/>
      <w:lvlText w:val=""/>
      <w:lvlJc w:val="left"/>
      <w:pPr>
        <w:tabs>
          <w:tab w:val="num" w:pos="3600"/>
        </w:tabs>
        <w:ind w:left="3600" w:hanging="360"/>
      </w:pPr>
      <w:rPr>
        <w:rFonts w:ascii="Wingdings 3" w:hAnsi="Wingdings 3" w:hint="default"/>
      </w:rPr>
    </w:lvl>
    <w:lvl w:ilvl="5" w:tplc="6F5ED2CE" w:tentative="1">
      <w:start w:val="1"/>
      <w:numFmt w:val="bullet"/>
      <w:lvlText w:val=""/>
      <w:lvlJc w:val="left"/>
      <w:pPr>
        <w:tabs>
          <w:tab w:val="num" w:pos="4320"/>
        </w:tabs>
        <w:ind w:left="4320" w:hanging="360"/>
      </w:pPr>
      <w:rPr>
        <w:rFonts w:ascii="Wingdings 3" w:hAnsi="Wingdings 3" w:hint="default"/>
      </w:rPr>
    </w:lvl>
    <w:lvl w:ilvl="6" w:tplc="C70A5182" w:tentative="1">
      <w:start w:val="1"/>
      <w:numFmt w:val="bullet"/>
      <w:lvlText w:val=""/>
      <w:lvlJc w:val="left"/>
      <w:pPr>
        <w:tabs>
          <w:tab w:val="num" w:pos="5040"/>
        </w:tabs>
        <w:ind w:left="5040" w:hanging="360"/>
      </w:pPr>
      <w:rPr>
        <w:rFonts w:ascii="Wingdings 3" w:hAnsi="Wingdings 3" w:hint="default"/>
      </w:rPr>
    </w:lvl>
    <w:lvl w:ilvl="7" w:tplc="50D2FAB6" w:tentative="1">
      <w:start w:val="1"/>
      <w:numFmt w:val="bullet"/>
      <w:lvlText w:val=""/>
      <w:lvlJc w:val="left"/>
      <w:pPr>
        <w:tabs>
          <w:tab w:val="num" w:pos="5760"/>
        </w:tabs>
        <w:ind w:left="5760" w:hanging="360"/>
      </w:pPr>
      <w:rPr>
        <w:rFonts w:ascii="Wingdings 3" w:hAnsi="Wingdings 3" w:hint="default"/>
      </w:rPr>
    </w:lvl>
    <w:lvl w:ilvl="8" w:tplc="CCA6A43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52E135F"/>
    <w:multiLevelType w:val="hybridMultilevel"/>
    <w:tmpl w:val="E28E25C4"/>
    <w:lvl w:ilvl="0" w:tplc="2B7C8CC2">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E45B2"/>
    <w:multiLevelType w:val="hybridMultilevel"/>
    <w:tmpl w:val="E1D07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BB75C2"/>
    <w:multiLevelType w:val="hybridMultilevel"/>
    <w:tmpl w:val="EEDAB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E03BA"/>
    <w:multiLevelType w:val="hybridMultilevel"/>
    <w:tmpl w:val="44445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16B80"/>
    <w:multiLevelType w:val="hybridMultilevel"/>
    <w:tmpl w:val="D66C7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A046564"/>
    <w:multiLevelType w:val="hybridMultilevel"/>
    <w:tmpl w:val="6406CAE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2FC10E3"/>
    <w:multiLevelType w:val="hybridMultilevel"/>
    <w:tmpl w:val="6142B322"/>
    <w:lvl w:ilvl="0" w:tplc="B4A822AE">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8780C"/>
    <w:multiLevelType w:val="hybridMultilevel"/>
    <w:tmpl w:val="50BCBA5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485DB0"/>
    <w:multiLevelType w:val="hybridMultilevel"/>
    <w:tmpl w:val="CDF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1"/>
  </w:num>
  <w:num w:numId="3">
    <w:abstractNumId w:val="11"/>
  </w:num>
  <w:num w:numId="4">
    <w:abstractNumId w:val="2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26"/>
  </w:num>
  <w:num w:numId="18">
    <w:abstractNumId w:val="14"/>
  </w:num>
  <w:num w:numId="19">
    <w:abstractNumId w:val="21"/>
  </w:num>
  <w:num w:numId="20">
    <w:abstractNumId w:val="29"/>
  </w:num>
  <w:num w:numId="21">
    <w:abstractNumId w:val="17"/>
  </w:num>
  <w:num w:numId="22">
    <w:abstractNumId w:val="26"/>
    <w:lvlOverride w:ilvl="0">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12"/>
  </w:num>
  <w:num w:numId="29">
    <w:abstractNumId w:val="25"/>
  </w:num>
  <w:num w:numId="30">
    <w:abstractNumId w:val="23"/>
  </w:num>
  <w:num w:numId="31">
    <w:abstractNumId w:val="16"/>
  </w:num>
  <w:num w:numId="32">
    <w:abstractNumId w:val="15"/>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5c7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C9"/>
    <w:rsid w:val="00001EDE"/>
    <w:rsid w:val="000172FA"/>
    <w:rsid w:val="00020EBA"/>
    <w:rsid w:val="000234C9"/>
    <w:rsid w:val="00030EED"/>
    <w:rsid w:val="0003223D"/>
    <w:rsid w:val="0003333E"/>
    <w:rsid w:val="00037154"/>
    <w:rsid w:val="00046D02"/>
    <w:rsid w:val="00056DE3"/>
    <w:rsid w:val="00063304"/>
    <w:rsid w:val="000710CF"/>
    <w:rsid w:val="000722DF"/>
    <w:rsid w:val="000729F6"/>
    <w:rsid w:val="000777AF"/>
    <w:rsid w:val="00081158"/>
    <w:rsid w:val="00082BB6"/>
    <w:rsid w:val="00082CEE"/>
    <w:rsid w:val="00083F57"/>
    <w:rsid w:val="00087C42"/>
    <w:rsid w:val="000904F2"/>
    <w:rsid w:val="00093CF5"/>
    <w:rsid w:val="00094C1B"/>
    <w:rsid w:val="0009514A"/>
    <w:rsid w:val="000A0A1C"/>
    <w:rsid w:val="000C2326"/>
    <w:rsid w:val="000C5AFA"/>
    <w:rsid w:val="000D2821"/>
    <w:rsid w:val="000E48EA"/>
    <w:rsid w:val="000F0251"/>
    <w:rsid w:val="000F55A1"/>
    <w:rsid w:val="000F79C3"/>
    <w:rsid w:val="001004A9"/>
    <w:rsid w:val="001034AC"/>
    <w:rsid w:val="0010544F"/>
    <w:rsid w:val="00140099"/>
    <w:rsid w:val="00141E3D"/>
    <w:rsid w:val="00155EFC"/>
    <w:rsid w:val="00164E99"/>
    <w:rsid w:val="001743E6"/>
    <w:rsid w:val="00176D1C"/>
    <w:rsid w:val="00181AB6"/>
    <w:rsid w:val="00194E89"/>
    <w:rsid w:val="001B0609"/>
    <w:rsid w:val="001C6CB3"/>
    <w:rsid w:val="00205005"/>
    <w:rsid w:val="00211A70"/>
    <w:rsid w:val="00212EE7"/>
    <w:rsid w:val="00214367"/>
    <w:rsid w:val="002210B6"/>
    <w:rsid w:val="002234D6"/>
    <w:rsid w:val="00232ADC"/>
    <w:rsid w:val="00236222"/>
    <w:rsid w:val="00240462"/>
    <w:rsid w:val="00242AFD"/>
    <w:rsid w:val="00244739"/>
    <w:rsid w:val="002674D5"/>
    <w:rsid w:val="00274195"/>
    <w:rsid w:val="00280C97"/>
    <w:rsid w:val="00291CF4"/>
    <w:rsid w:val="002970F7"/>
    <w:rsid w:val="002B09C4"/>
    <w:rsid w:val="002B6D13"/>
    <w:rsid w:val="002C5CE1"/>
    <w:rsid w:val="002D17EB"/>
    <w:rsid w:val="002D3D0E"/>
    <w:rsid w:val="002D633E"/>
    <w:rsid w:val="002F3A08"/>
    <w:rsid w:val="002F5CDD"/>
    <w:rsid w:val="00300F38"/>
    <w:rsid w:val="00302252"/>
    <w:rsid w:val="003301BF"/>
    <w:rsid w:val="00345554"/>
    <w:rsid w:val="00363F51"/>
    <w:rsid w:val="00381AC8"/>
    <w:rsid w:val="00384621"/>
    <w:rsid w:val="003A0A91"/>
    <w:rsid w:val="003A18F1"/>
    <w:rsid w:val="003B64C0"/>
    <w:rsid w:val="003C1BBA"/>
    <w:rsid w:val="003C7966"/>
    <w:rsid w:val="003D4086"/>
    <w:rsid w:val="003E40A0"/>
    <w:rsid w:val="003E6AFF"/>
    <w:rsid w:val="00400367"/>
    <w:rsid w:val="004047FE"/>
    <w:rsid w:val="00406AA8"/>
    <w:rsid w:val="00411202"/>
    <w:rsid w:val="00412328"/>
    <w:rsid w:val="00414BDB"/>
    <w:rsid w:val="004236F7"/>
    <w:rsid w:val="00443BDF"/>
    <w:rsid w:val="00451D8E"/>
    <w:rsid w:val="004621CE"/>
    <w:rsid w:val="00463AF3"/>
    <w:rsid w:val="00482B17"/>
    <w:rsid w:val="004837EC"/>
    <w:rsid w:val="00490146"/>
    <w:rsid w:val="00496BFC"/>
    <w:rsid w:val="004A0DD7"/>
    <w:rsid w:val="004B05EE"/>
    <w:rsid w:val="004B3D99"/>
    <w:rsid w:val="004C7AB2"/>
    <w:rsid w:val="004D21CF"/>
    <w:rsid w:val="004E3F80"/>
    <w:rsid w:val="004E638D"/>
    <w:rsid w:val="004E742A"/>
    <w:rsid w:val="004F7DA5"/>
    <w:rsid w:val="005119CD"/>
    <w:rsid w:val="005224BB"/>
    <w:rsid w:val="00530355"/>
    <w:rsid w:val="00541AB4"/>
    <w:rsid w:val="00544BEB"/>
    <w:rsid w:val="00544CAE"/>
    <w:rsid w:val="00556D33"/>
    <w:rsid w:val="00565935"/>
    <w:rsid w:val="00571E1E"/>
    <w:rsid w:val="0057666D"/>
    <w:rsid w:val="0058484E"/>
    <w:rsid w:val="00590C05"/>
    <w:rsid w:val="005946CF"/>
    <w:rsid w:val="005A6A30"/>
    <w:rsid w:val="005A7AB1"/>
    <w:rsid w:val="005B672A"/>
    <w:rsid w:val="005B7366"/>
    <w:rsid w:val="00605588"/>
    <w:rsid w:val="00613E98"/>
    <w:rsid w:val="00625E70"/>
    <w:rsid w:val="00636C3D"/>
    <w:rsid w:val="00647123"/>
    <w:rsid w:val="00656F7E"/>
    <w:rsid w:val="0066061E"/>
    <w:rsid w:val="0066435B"/>
    <w:rsid w:val="006743BB"/>
    <w:rsid w:val="006927CC"/>
    <w:rsid w:val="006B2935"/>
    <w:rsid w:val="006B5F24"/>
    <w:rsid w:val="006D05A5"/>
    <w:rsid w:val="006E2800"/>
    <w:rsid w:val="006E4FA6"/>
    <w:rsid w:val="006F3B76"/>
    <w:rsid w:val="006F4215"/>
    <w:rsid w:val="00702417"/>
    <w:rsid w:val="00707B63"/>
    <w:rsid w:val="007126C7"/>
    <w:rsid w:val="00720011"/>
    <w:rsid w:val="0072625D"/>
    <w:rsid w:val="007275D2"/>
    <w:rsid w:val="00733D5E"/>
    <w:rsid w:val="007427BF"/>
    <w:rsid w:val="00743F96"/>
    <w:rsid w:val="0074567A"/>
    <w:rsid w:val="0075566A"/>
    <w:rsid w:val="007638DC"/>
    <w:rsid w:val="007750F8"/>
    <w:rsid w:val="007819DF"/>
    <w:rsid w:val="007869B3"/>
    <w:rsid w:val="007915BD"/>
    <w:rsid w:val="007954E3"/>
    <w:rsid w:val="007A11C1"/>
    <w:rsid w:val="007A5AA4"/>
    <w:rsid w:val="007A6092"/>
    <w:rsid w:val="007B261C"/>
    <w:rsid w:val="007D29D6"/>
    <w:rsid w:val="007E4787"/>
    <w:rsid w:val="00804494"/>
    <w:rsid w:val="00806FC7"/>
    <w:rsid w:val="008231B6"/>
    <w:rsid w:val="008270B8"/>
    <w:rsid w:val="008403D3"/>
    <w:rsid w:val="00840556"/>
    <w:rsid w:val="00844758"/>
    <w:rsid w:val="00846C4E"/>
    <w:rsid w:val="00847225"/>
    <w:rsid w:val="008514E9"/>
    <w:rsid w:val="00851DD2"/>
    <w:rsid w:val="0085728B"/>
    <w:rsid w:val="00860537"/>
    <w:rsid w:val="00862188"/>
    <w:rsid w:val="00871837"/>
    <w:rsid w:val="00877879"/>
    <w:rsid w:val="00887298"/>
    <w:rsid w:val="008A3097"/>
    <w:rsid w:val="008A3C8E"/>
    <w:rsid w:val="008A52FC"/>
    <w:rsid w:val="008B13BC"/>
    <w:rsid w:val="008B59AB"/>
    <w:rsid w:val="008C2D54"/>
    <w:rsid w:val="008C6C5B"/>
    <w:rsid w:val="008F1D19"/>
    <w:rsid w:val="008F57B4"/>
    <w:rsid w:val="0090606D"/>
    <w:rsid w:val="00917AF4"/>
    <w:rsid w:val="009233E4"/>
    <w:rsid w:val="00924493"/>
    <w:rsid w:val="00942DB3"/>
    <w:rsid w:val="00954D7B"/>
    <w:rsid w:val="0096553B"/>
    <w:rsid w:val="00973215"/>
    <w:rsid w:val="009770FF"/>
    <w:rsid w:val="009778E5"/>
    <w:rsid w:val="009831D2"/>
    <w:rsid w:val="00995591"/>
    <w:rsid w:val="009A7369"/>
    <w:rsid w:val="009B4496"/>
    <w:rsid w:val="009B4766"/>
    <w:rsid w:val="009C0244"/>
    <w:rsid w:val="009C294B"/>
    <w:rsid w:val="009C2E23"/>
    <w:rsid w:val="009C543D"/>
    <w:rsid w:val="009D3263"/>
    <w:rsid w:val="009F2A15"/>
    <w:rsid w:val="009F602D"/>
    <w:rsid w:val="00A14AA8"/>
    <w:rsid w:val="00A244F8"/>
    <w:rsid w:val="00A35BF3"/>
    <w:rsid w:val="00A45E14"/>
    <w:rsid w:val="00A52C78"/>
    <w:rsid w:val="00A5582D"/>
    <w:rsid w:val="00A55CDC"/>
    <w:rsid w:val="00A73096"/>
    <w:rsid w:val="00A7675E"/>
    <w:rsid w:val="00A87CA8"/>
    <w:rsid w:val="00A93505"/>
    <w:rsid w:val="00AA183C"/>
    <w:rsid w:val="00AB5122"/>
    <w:rsid w:val="00AC4472"/>
    <w:rsid w:val="00AC6061"/>
    <w:rsid w:val="00AD2300"/>
    <w:rsid w:val="00AD7131"/>
    <w:rsid w:val="00AF1A72"/>
    <w:rsid w:val="00B01A97"/>
    <w:rsid w:val="00B141C0"/>
    <w:rsid w:val="00B218F6"/>
    <w:rsid w:val="00B24B85"/>
    <w:rsid w:val="00B24F97"/>
    <w:rsid w:val="00B26A3F"/>
    <w:rsid w:val="00B446B0"/>
    <w:rsid w:val="00B510E5"/>
    <w:rsid w:val="00B544B6"/>
    <w:rsid w:val="00B546D6"/>
    <w:rsid w:val="00B67395"/>
    <w:rsid w:val="00B8423D"/>
    <w:rsid w:val="00B868C9"/>
    <w:rsid w:val="00B93407"/>
    <w:rsid w:val="00BA051E"/>
    <w:rsid w:val="00BA7A10"/>
    <w:rsid w:val="00BC14D6"/>
    <w:rsid w:val="00BC2104"/>
    <w:rsid w:val="00BC3080"/>
    <w:rsid w:val="00BF5478"/>
    <w:rsid w:val="00C079F9"/>
    <w:rsid w:val="00C108FA"/>
    <w:rsid w:val="00C10B51"/>
    <w:rsid w:val="00C1449E"/>
    <w:rsid w:val="00C279FC"/>
    <w:rsid w:val="00C35E17"/>
    <w:rsid w:val="00C425D9"/>
    <w:rsid w:val="00C51E35"/>
    <w:rsid w:val="00C546B0"/>
    <w:rsid w:val="00C54921"/>
    <w:rsid w:val="00C61359"/>
    <w:rsid w:val="00C80E7A"/>
    <w:rsid w:val="00C810A1"/>
    <w:rsid w:val="00C83180"/>
    <w:rsid w:val="00C84798"/>
    <w:rsid w:val="00C861C7"/>
    <w:rsid w:val="00C878F4"/>
    <w:rsid w:val="00C95DA8"/>
    <w:rsid w:val="00C95E53"/>
    <w:rsid w:val="00CB58FE"/>
    <w:rsid w:val="00CB796C"/>
    <w:rsid w:val="00CC2E88"/>
    <w:rsid w:val="00CE2FF6"/>
    <w:rsid w:val="00CE76EE"/>
    <w:rsid w:val="00CF1237"/>
    <w:rsid w:val="00CF15DF"/>
    <w:rsid w:val="00D03828"/>
    <w:rsid w:val="00D4168D"/>
    <w:rsid w:val="00D42B30"/>
    <w:rsid w:val="00D50494"/>
    <w:rsid w:val="00D51302"/>
    <w:rsid w:val="00D563E5"/>
    <w:rsid w:val="00D9312A"/>
    <w:rsid w:val="00D97199"/>
    <w:rsid w:val="00DA3BC3"/>
    <w:rsid w:val="00DB41F8"/>
    <w:rsid w:val="00DB427A"/>
    <w:rsid w:val="00DC0850"/>
    <w:rsid w:val="00DC3021"/>
    <w:rsid w:val="00DD4A67"/>
    <w:rsid w:val="00DD5807"/>
    <w:rsid w:val="00DE5CA0"/>
    <w:rsid w:val="00DE5FBB"/>
    <w:rsid w:val="00DF09C1"/>
    <w:rsid w:val="00E1689B"/>
    <w:rsid w:val="00E251EF"/>
    <w:rsid w:val="00E34244"/>
    <w:rsid w:val="00E34527"/>
    <w:rsid w:val="00E3534D"/>
    <w:rsid w:val="00E35BCB"/>
    <w:rsid w:val="00E43E34"/>
    <w:rsid w:val="00E52E3E"/>
    <w:rsid w:val="00E6030D"/>
    <w:rsid w:val="00E61295"/>
    <w:rsid w:val="00E655BD"/>
    <w:rsid w:val="00E70C20"/>
    <w:rsid w:val="00E7756B"/>
    <w:rsid w:val="00E942C8"/>
    <w:rsid w:val="00EB0E34"/>
    <w:rsid w:val="00ED1486"/>
    <w:rsid w:val="00ED3F5E"/>
    <w:rsid w:val="00ED5FE9"/>
    <w:rsid w:val="00ED7807"/>
    <w:rsid w:val="00EF0D20"/>
    <w:rsid w:val="00F078FC"/>
    <w:rsid w:val="00F15F6F"/>
    <w:rsid w:val="00F219FD"/>
    <w:rsid w:val="00F22289"/>
    <w:rsid w:val="00F27187"/>
    <w:rsid w:val="00F3291F"/>
    <w:rsid w:val="00F35B48"/>
    <w:rsid w:val="00F40EF5"/>
    <w:rsid w:val="00F45076"/>
    <w:rsid w:val="00F52720"/>
    <w:rsid w:val="00F5371F"/>
    <w:rsid w:val="00F61C1A"/>
    <w:rsid w:val="00F63F8B"/>
    <w:rsid w:val="00F65FED"/>
    <w:rsid w:val="00F703CA"/>
    <w:rsid w:val="00F8709D"/>
    <w:rsid w:val="00F941E4"/>
    <w:rsid w:val="00FA6469"/>
    <w:rsid w:val="00FB7375"/>
    <w:rsid w:val="00FC3F1E"/>
    <w:rsid w:val="00FD6BD7"/>
    <w:rsid w:val="00FF3C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c7f92"/>
    </o:shapedefaults>
    <o:shapelayout v:ext="edit">
      <o:idmap v:ext="edit" data="1"/>
    </o:shapelayout>
  </w:shapeDefaults>
  <w:decimalSymbol w:val="."/>
  <w:listSeparator w:val=","/>
  <w15:docId w15:val="{3EE7F012-C939-4287-9E18-D865BFD4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5B295C"/>
    <w:pPr>
      <w:spacing w:before="0"/>
      <w:outlineLvl w:val="0"/>
    </w:pPr>
    <w:rPr>
      <w:rFonts w:ascii="Gill Sans Light" w:hAnsi="Gill Sans Light"/>
      <w:b w:val="0"/>
      <w:caps w:val="0"/>
      <w:color w:val="94A545"/>
      <w:sz w:val="72"/>
    </w:rPr>
  </w:style>
  <w:style w:type="paragraph" w:styleId="Heading2">
    <w:name w:val="heading 2"/>
    <w:basedOn w:val="Normal"/>
    <w:next w:val="Normal"/>
    <w:link w:val="Heading2Char"/>
    <w:qFormat/>
    <w:rsid w:val="005B295C"/>
    <w:pPr>
      <w:keepNext/>
      <w:spacing w:after="0"/>
      <w:outlineLvl w:val="1"/>
    </w:pPr>
    <w:rPr>
      <w:rFonts w:ascii="Gill Sans" w:eastAsia="Times New Roman" w:hAnsi="Gill Sans"/>
      <w:b/>
      <w:bCs/>
      <w:iCs/>
      <w:caps/>
      <w:color w:val="5C7F9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95C"/>
    <w:rPr>
      <w:rFonts w:ascii="Gill Sans" w:eastAsia="Times New Roman" w:hAnsi="Gill Sans"/>
      <w:b/>
      <w:bCs/>
      <w:iCs/>
      <w:caps/>
      <w:color w:val="5C7F92"/>
      <w:sz w:val="24"/>
      <w:szCs w:val="28"/>
    </w:rPr>
  </w:style>
  <w:style w:type="character" w:customStyle="1" w:styleId="Heading1Char">
    <w:name w:val="Heading 1 Char"/>
    <w:basedOn w:val="DefaultParagraphFont"/>
    <w:link w:val="Heading1"/>
    <w:uiPriority w:val="9"/>
    <w:rsid w:val="005B295C"/>
    <w:rPr>
      <w:rFonts w:ascii="Gill Sans Light" w:eastAsia="Times New Roman" w:hAnsi="Gill Sans Light"/>
      <w:bCs/>
      <w:iCs/>
      <w:color w:val="94A545"/>
      <w:sz w:val="72"/>
      <w:szCs w:val="28"/>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8A3C8E"/>
    <w:rPr>
      <w:rFonts w:ascii="GillSans" w:hAnsi="GillSans"/>
      <w:b/>
      <w:sz w:val="44"/>
      <w:szCs w:val="44"/>
    </w:rPr>
  </w:style>
  <w:style w:type="paragraph" w:customStyle="1" w:styleId="Secondcoverheader">
    <w:name w:val="Second cover header"/>
    <w:basedOn w:val="Heading2"/>
    <w:link w:val="SecondcoverheaderChar"/>
    <w:qFormat/>
    <w:rsid w:val="00242AFD"/>
    <w:rPr>
      <w:b w:val="0"/>
      <w:sz w:val="32"/>
    </w:rPr>
  </w:style>
  <w:style w:type="character" w:customStyle="1" w:styleId="MaincoverheaderChar">
    <w:name w:val="Main cover header Char"/>
    <w:basedOn w:val="Heading1Char"/>
    <w:link w:val="Maincoverheader"/>
    <w:rsid w:val="008A3C8E"/>
    <w:rPr>
      <w:rFonts w:ascii="GillSans" w:eastAsia="Times New Roman" w:hAnsi="GillSans"/>
      <w:b/>
      <w:bCs/>
      <w:iCs/>
      <w:color w:val="94A545"/>
      <w:sz w:val="44"/>
      <w:szCs w:val="44"/>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bCs/>
      <w:iCs/>
      <w:caps/>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3215"/>
    <w:rPr>
      <w:sz w:val="16"/>
      <w:szCs w:val="16"/>
    </w:rPr>
  </w:style>
  <w:style w:type="paragraph" w:styleId="CommentText">
    <w:name w:val="annotation text"/>
    <w:basedOn w:val="Normal"/>
    <w:link w:val="CommentTextChar"/>
    <w:uiPriority w:val="99"/>
    <w:semiHidden/>
    <w:unhideWhenUsed/>
    <w:rsid w:val="00973215"/>
    <w:pPr>
      <w:spacing w:line="240" w:lineRule="auto"/>
    </w:pPr>
    <w:rPr>
      <w:sz w:val="20"/>
      <w:szCs w:val="20"/>
    </w:rPr>
  </w:style>
  <w:style w:type="character" w:customStyle="1" w:styleId="CommentTextChar">
    <w:name w:val="Comment Text Char"/>
    <w:basedOn w:val="DefaultParagraphFont"/>
    <w:link w:val="CommentText"/>
    <w:uiPriority w:val="99"/>
    <w:semiHidden/>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ListParagraph">
    <w:name w:val="List Paragraph"/>
    <w:basedOn w:val="Normal"/>
    <w:uiPriority w:val="34"/>
    <w:qFormat/>
    <w:rsid w:val="00F61C1A"/>
    <w:pPr>
      <w:ind w:left="720"/>
      <w:contextualSpacing/>
    </w:pPr>
  </w:style>
  <w:style w:type="paragraph" w:styleId="NormalWeb">
    <w:name w:val="Normal (Web)"/>
    <w:basedOn w:val="Normal"/>
    <w:uiPriority w:val="99"/>
    <w:semiHidden/>
    <w:unhideWhenUsed/>
    <w:rsid w:val="00E655BD"/>
    <w:pPr>
      <w:spacing w:before="100" w:beforeAutospacing="1" w:after="100" w:afterAutospacing="1" w:line="240" w:lineRule="auto"/>
    </w:pPr>
    <w:rPr>
      <w:rFonts w:ascii="Times New Roman" w:eastAsia="Times New Roman" w:hAnsi="Times New Roman"/>
      <w:szCs w:val="24"/>
      <w:lang w:eastAsia="en-AU"/>
    </w:rPr>
  </w:style>
  <w:style w:type="character" w:styleId="Hyperlink">
    <w:name w:val="Hyperlink"/>
    <w:basedOn w:val="DefaultParagraphFont"/>
    <w:uiPriority w:val="99"/>
    <w:unhideWhenUsed/>
    <w:rsid w:val="004E6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0549">
      <w:bodyDiv w:val="1"/>
      <w:marLeft w:val="0"/>
      <w:marRight w:val="0"/>
      <w:marTop w:val="0"/>
      <w:marBottom w:val="0"/>
      <w:divBdr>
        <w:top w:val="none" w:sz="0" w:space="0" w:color="auto"/>
        <w:left w:val="none" w:sz="0" w:space="0" w:color="auto"/>
        <w:bottom w:val="none" w:sz="0" w:space="0" w:color="auto"/>
        <w:right w:val="none" w:sz="0" w:space="0" w:color="auto"/>
      </w:divBdr>
    </w:div>
    <w:div w:id="526674244">
      <w:bodyDiv w:val="1"/>
      <w:marLeft w:val="0"/>
      <w:marRight w:val="0"/>
      <w:marTop w:val="0"/>
      <w:marBottom w:val="0"/>
      <w:divBdr>
        <w:top w:val="none" w:sz="0" w:space="0" w:color="auto"/>
        <w:left w:val="none" w:sz="0" w:space="0" w:color="auto"/>
        <w:bottom w:val="none" w:sz="0" w:space="0" w:color="auto"/>
        <w:right w:val="none" w:sz="0" w:space="0" w:color="auto"/>
      </w:divBdr>
    </w:div>
    <w:div w:id="699284305">
      <w:bodyDiv w:val="1"/>
      <w:marLeft w:val="0"/>
      <w:marRight w:val="0"/>
      <w:marTop w:val="0"/>
      <w:marBottom w:val="0"/>
      <w:divBdr>
        <w:top w:val="none" w:sz="0" w:space="0" w:color="auto"/>
        <w:left w:val="none" w:sz="0" w:space="0" w:color="auto"/>
        <w:bottom w:val="none" w:sz="0" w:space="0" w:color="auto"/>
        <w:right w:val="none" w:sz="0" w:space="0" w:color="auto"/>
      </w:divBdr>
    </w:div>
    <w:div w:id="870268778">
      <w:bodyDiv w:val="1"/>
      <w:marLeft w:val="0"/>
      <w:marRight w:val="0"/>
      <w:marTop w:val="0"/>
      <w:marBottom w:val="0"/>
      <w:divBdr>
        <w:top w:val="none" w:sz="0" w:space="0" w:color="auto"/>
        <w:left w:val="none" w:sz="0" w:space="0" w:color="auto"/>
        <w:bottom w:val="none" w:sz="0" w:space="0" w:color="auto"/>
        <w:right w:val="none" w:sz="0" w:space="0" w:color="auto"/>
      </w:divBdr>
    </w:div>
    <w:div w:id="1066340236">
      <w:bodyDiv w:val="1"/>
      <w:marLeft w:val="0"/>
      <w:marRight w:val="0"/>
      <w:marTop w:val="0"/>
      <w:marBottom w:val="0"/>
      <w:divBdr>
        <w:top w:val="none" w:sz="0" w:space="0" w:color="auto"/>
        <w:left w:val="none" w:sz="0" w:space="0" w:color="auto"/>
        <w:bottom w:val="none" w:sz="0" w:space="0" w:color="auto"/>
        <w:right w:val="none" w:sz="0" w:space="0" w:color="auto"/>
      </w:divBdr>
    </w:div>
    <w:div w:id="1219324720">
      <w:bodyDiv w:val="1"/>
      <w:marLeft w:val="0"/>
      <w:marRight w:val="0"/>
      <w:marTop w:val="0"/>
      <w:marBottom w:val="0"/>
      <w:divBdr>
        <w:top w:val="none" w:sz="0" w:space="0" w:color="auto"/>
        <w:left w:val="none" w:sz="0" w:space="0" w:color="auto"/>
        <w:bottom w:val="none" w:sz="0" w:space="0" w:color="auto"/>
        <w:right w:val="none" w:sz="0" w:space="0" w:color="auto"/>
      </w:divBdr>
    </w:div>
    <w:div w:id="1259827645">
      <w:bodyDiv w:val="1"/>
      <w:marLeft w:val="0"/>
      <w:marRight w:val="0"/>
      <w:marTop w:val="0"/>
      <w:marBottom w:val="0"/>
      <w:divBdr>
        <w:top w:val="none" w:sz="0" w:space="0" w:color="auto"/>
        <w:left w:val="none" w:sz="0" w:space="0" w:color="auto"/>
        <w:bottom w:val="none" w:sz="0" w:space="0" w:color="auto"/>
        <w:right w:val="none" w:sz="0" w:space="0" w:color="auto"/>
      </w:divBdr>
      <w:divsChild>
        <w:div w:id="506095804">
          <w:marLeft w:val="547"/>
          <w:marRight w:val="0"/>
          <w:marTop w:val="200"/>
          <w:marBottom w:val="0"/>
          <w:divBdr>
            <w:top w:val="none" w:sz="0" w:space="0" w:color="auto"/>
            <w:left w:val="none" w:sz="0" w:space="0" w:color="auto"/>
            <w:bottom w:val="none" w:sz="0" w:space="0" w:color="auto"/>
            <w:right w:val="none" w:sz="0" w:space="0" w:color="auto"/>
          </w:divBdr>
        </w:div>
        <w:div w:id="191846125">
          <w:marLeft w:val="547"/>
          <w:marRight w:val="0"/>
          <w:marTop w:val="200"/>
          <w:marBottom w:val="0"/>
          <w:divBdr>
            <w:top w:val="none" w:sz="0" w:space="0" w:color="auto"/>
            <w:left w:val="none" w:sz="0" w:space="0" w:color="auto"/>
            <w:bottom w:val="none" w:sz="0" w:space="0" w:color="auto"/>
            <w:right w:val="none" w:sz="0" w:space="0" w:color="auto"/>
          </w:divBdr>
        </w:div>
        <w:div w:id="299651677">
          <w:marLeft w:val="547"/>
          <w:marRight w:val="0"/>
          <w:marTop w:val="200"/>
          <w:marBottom w:val="0"/>
          <w:divBdr>
            <w:top w:val="none" w:sz="0" w:space="0" w:color="auto"/>
            <w:left w:val="none" w:sz="0" w:space="0" w:color="auto"/>
            <w:bottom w:val="none" w:sz="0" w:space="0" w:color="auto"/>
            <w:right w:val="none" w:sz="0" w:space="0" w:color="auto"/>
          </w:divBdr>
        </w:div>
        <w:div w:id="524682703">
          <w:marLeft w:val="547"/>
          <w:marRight w:val="0"/>
          <w:marTop w:val="200"/>
          <w:marBottom w:val="0"/>
          <w:divBdr>
            <w:top w:val="none" w:sz="0" w:space="0" w:color="auto"/>
            <w:left w:val="none" w:sz="0" w:space="0" w:color="auto"/>
            <w:bottom w:val="none" w:sz="0" w:space="0" w:color="auto"/>
            <w:right w:val="none" w:sz="0" w:space="0" w:color="auto"/>
          </w:divBdr>
        </w:div>
        <w:div w:id="1405255350">
          <w:marLeft w:val="547"/>
          <w:marRight w:val="0"/>
          <w:marTop w:val="200"/>
          <w:marBottom w:val="0"/>
          <w:divBdr>
            <w:top w:val="none" w:sz="0" w:space="0" w:color="auto"/>
            <w:left w:val="none" w:sz="0" w:space="0" w:color="auto"/>
            <w:bottom w:val="none" w:sz="0" w:space="0" w:color="auto"/>
            <w:right w:val="none" w:sz="0" w:space="0" w:color="auto"/>
          </w:divBdr>
        </w:div>
      </w:divsChild>
    </w:div>
    <w:div w:id="1363821729">
      <w:bodyDiv w:val="1"/>
      <w:marLeft w:val="0"/>
      <w:marRight w:val="0"/>
      <w:marTop w:val="0"/>
      <w:marBottom w:val="0"/>
      <w:divBdr>
        <w:top w:val="none" w:sz="0" w:space="0" w:color="auto"/>
        <w:left w:val="none" w:sz="0" w:space="0" w:color="auto"/>
        <w:bottom w:val="none" w:sz="0" w:space="0" w:color="auto"/>
        <w:right w:val="none" w:sz="0" w:space="0" w:color="auto"/>
      </w:divBdr>
    </w:div>
    <w:div w:id="1457870852">
      <w:bodyDiv w:val="1"/>
      <w:marLeft w:val="0"/>
      <w:marRight w:val="0"/>
      <w:marTop w:val="0"/>
      <w:marBottom w:val="0"/>
      <w:divBdr>
        <w:top w:val="none" w:sz="0" w:space="0" w:color="auto"/>
        <w:left w:val="none" w:sz="0" w:space="0" w:color="auto"/>
        <w:bottom w:val="none" w:sz="0" w:space="0" w:color="auto"/>
        <w:right w:val="none" w:sz="0" w:space="0" w:color="auto"/>
      </w:divBdr>
    </w:div>
    <w:div w:id="1543058300">
      <w:bodyDiv w:val="1"/>
      <w:marLeft w:val="0"/>
      <w:marRight w:val="0"/>
      <w:marTop w:val="0"/>
      <w:marBottom w:val="0"/>
      <w:divBdr>
        <w:top w:val="none" w:sz="0" w:space="0" w:color="auto"/>
        <w:left w:val="none" w:sz="0" w:space="0" w:color="auto"/>
        <w:bottom w:val="none" w:sz="0" w:space="0" w:color="auto"/>
        <w:right w:val="none" w:sz="0" w:space="0" w:color="auto"/>
      </w:divBdr>
    </w:div>
    <w:div w:id="1829596387">
      <w:bodyDiv w:val="1"/>
      <w:marLeft w:val="0"/>
      <w:marRight w:val="0"/>
      <w:marTop w:val="0"/>
      <w:marBottom w:val="0"/>
      <w:divBdr>
        <w:top w:val="none" w:sz="0" w:space="0" w:color="auto"/>
        <w:left w:val="none" w:sz="0" w:space="0" w:color="auto"/>
        <w:bottom w:val="none" w:sz="0" w:space="0" w:color="auto"/>
        <w:right w:val="none" w:sz="0" w:space="0" w:color="auto"/>
      </w:divBdr>
    </w:div>
    <w:div w:id="2062508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ac.tas.gov.au/__data/assets/pdf_file/0009/361368/Publication_of_public_submi%20ssions_-_Policy_and_guidelines_-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veYourSay@justice.ta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rliament.tas.gov.au/ha/tpapers/2017/p2017/HATP1_17_8_201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7C7B-DC72-47C6-927D-53377C15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6C3C6FA7.dotm</Template>
  <TotalTime>101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Unexplained Wealth Review – Crime (Confiscation of Profits) Act - Fact Sheet</vt:lpstr>
    </vt:vector>
  </TitlesOfParts>
  <Company>Department of Justice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Unexplained Wealth Review – Crime (Confiscation of Profits) Act - Fact Sheet</dc:title>
  <dc:creator>Department of Justice</dc:creator>
  <cp:lastModifiedBy>Smietanska, Aska</cp:lastModifiedBy>
  <cp:revision>4</cp:revision>
  <cp:lastPrinted>2018-05-18T00:22:00Z</cp:lastPrinted>
  <dcterms:created xsi:type="dcterms:W3CDTF">2018-07-06T00:15:00Z</dcterms:created>
  <dcterms:modified xsi:type="dcterms:W3CDTF">2018-07-06T02:13:00Z</dcterms:modified>
</cp:coreProperties>
</file>